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1FE" w:rsidRPr="006635DA" w:rsidRDefault="008861FE" w:rsidP="008861FE">
      <w:pPr>
        <w:ind w:left="4678"/>
        <w:jc w:val="right"/>
        <w:rPr>
          <w:rFonts w:eastAsia="Calibri"/>
          <w:sz w:val="28"/>
          <w:szCs w:val="28"/>
          <w:lang w:eastAsia="en-US"/>
        </w:rPr>
      </w:pPr>
      <w:r w:rsidRPr="006635DA">
        <w:rPr>
          <w:rFonts w:eastAsia="Calibri"/>
          <w:sz w:val="28"/>
          <w:szCs w:val="28"/>
          <w:lang w:eastAsia="en-US"/>
        </w:rPr>
        <w:t>Додаток</w:t>
      </w:r>
    </w:p>
    <w:p w:rsidR="00AD6D0C" w:rsidRDefault="008861FE" w:rsidP="008861FE">
      <w:pPr>
        <w:ind w:left="4678"/>
        <w:jc w:val="right"/>
        <w:rPr>
          <w:rFonts w:eastAsia="Calibri"/>
          <w:sz w:val="28"/>
          <w:szCs w:val="28"/>
          <w:lang w:eastAsia="en-US"/>
        </w:rPr>
      </w:pPr>
      <w:r w:rsidRPr="006635DA">
        <w:rPr>
          <w:rFonts w:eastAsia="Calibri"/>
          <w:sz w:val="28"/>
          <w:szCs w:val="28"/>
          <w:lang w:eastAsia="en-US"/>
        </w:rPr>
        <w:t>до рішення виконавчого комітету</w:t>
      </w:r>
    </w:p>
    <w:p w:rsidR="008861FE" w:rsidRPr="006635DA" w:rsidRDefault="008861FE" w:rsidP="008861FE">
      <w:pPr>
        <w:ind w:left="4678"/>
        <w:jc w:val="right"/>
        <w:rPr>
          <w:rFonts w:eastAsia="Calibri"/>
          <w:sz w:val="28"/>
          <w:szCs w:val="28"/>
          <w:lang w:eastAsia="en-US"/>
        </w:rPr>
      </w:pPr>
      <w:r w:rsidRPr="006635DA">
        <w:rPr>
          <w:rFonts w:eastAsia="Calibri"/>
          <w:sz w:val="28"/>
          <w:szCs w:val="28"/>
          <w:lang w:eastAsia="en-US"/>
        </w:rPr>
        <w:t>Тростянецької міської ради</w:t>
      </w:r>
    </w:p>
    <w:p w:rsidR="008861FE" w:rsidRPr="006635DA" w:rsidRDefault="008861FE" w:rsidP="008861FE">
      <w:pPr>
        <w:ind w:left="4678"/>
        <w:jc w:val="right"/>
        <w:rPr>
          <w:rFonts w:eastAsia="Calibri"/>
          <w:sz w:val="28"/>
          <w:szCs w:val="28"/>
          <w:lang w:eastAsia="en-US"/>
        </w:rPr>
      </w:pPr>
      <w:r w:rsidRPr="006635DA">
        <w:rPr>
          <w:rFonts w:eastAsia="Calibri"/>
          <w:sz w:val="28"/>
          <w:szCs w:val="28"/>
          <w:lang w:eastAsia="en-US"/>
        </w:rPr>
        <w:t xml:space="preserve">№ </w:t>
      </w:r>
      <w:r w:rsidR="009E681A">
        <w:rPr>
          <w:rFonts w:eastAsia="Calibri"/>
          <w:sz w:val="28"/>
          <w:szCs w:val="28"/>
          <w:lang w:val="ru-RU" w:eastAsia="en-US"/>
        </w:rPr>
        <w:t>477</w:t>
      </w:r>
      <w:r w:rsidRPr="006635DA">
        <w:rPr>
          <w:rFonts w:eastAsia="Calibri"/>
          <w:sz w:val="28"/>
          <w:szCs w:val="28"/>
          <w:lang w:eastAsia="en-US"/>
        </w:rPr>
        <w:t xml:space="preserve"> від </w:t>
      </w:r>
      <w:r w:rsidR="009E681A">
        <w:rPr>
          <w:rFonts w:eastAsia="Calibri"/>
          <w:sz w:val="28"/>
          <w:szCs w:val="28"/>
          <w:lang w:eastAsia="en-US"/>
        </w:rPr>
        <w:t xml:space="preserve">24 липня </w:t>
      </w:r>
      <w:r w:rsidRPr="006635DA">
        <w:rPr>
          <w:rFonts w:eastAsia="Calibri"/>
          <w:sz w:val="28"/>
          <w:szCs w:val="28"/>
          <w:lang w:eastAsia="en-US"/>
        </w:rPr>
        <w:t>202</w:t>
      </w:r>
      <w:r w:rsidR="0074322E">
        <w:rPr>
          <w:rFonts w:eastAsia="Calibri"/>
          <w:sz w:val="28"/>
          <w:szCs w:val="28"/>
          <w:lang w:eastAsia="en-US"/>
        </w:rPr>
        <w:t>5</w:t>
      </w:r>
      <w:r w:rsidRPr="006635DA">
        <w:rPr>
          <w:rFonts w:eastAsia="Calibri"/>
          <w:sz w:val="28"/>
          <w:szCs w:val="28"/>
          <w:lang w:eastAsia="en-US"/>
        </w:rPr>
        <w:t xml:space="preserve"> року</w:t>
      </w:r>
    </w:p>
    <w:p w:rsidR="00D9768A" w:rsidRPr="006635DA" w:rsidRDefault="00D9768A" w:rsidP="00D9768A">
      <w:pPr>
        <w:pStyle w:val="a3"/>
        <w:ind w:right="-766"/>
        <w:jc w:val="center"/>
        <w:rPr>
          <w:b/>
          <w:szCs w:val="28"/>
        </w:rPr>
      </w:pPr>
    </w:p>
    <w:p w:rsidR="004D166A" w:rsidRDefault="0001445F" w:rsidP="00AD6D0C">
      <w:pPr>
        <w:tabs>
          <w:tab w:val="center" w:pos="4677"/>
        </w:tabs>
        <w:jc w:val="center"/>
        <w:rPr>
          <w:b/>
          <w:sz w:val="28"/>
          <w:szCs w:val="28"/>
        </w:rPr>
      </w:pPr>
      <w:r w:rsidRPr="006635DA">
        <w:rPr>
          <w:b/>
          <w:sz w:val="28"/>
          <w:szCs w:val="28"/>
        </w:rPr>
        <w:t>Інформація</w:t>
      </w:r>
    </w:p>
    <w:p w:rsidR="00A96B93" w:rsidRDefault="0001445F" w:rsidP="00AD6D0C">
      <w:pPr>
        <w:tabs>
          <w:tab w:val="center" w:pos="4677"/>
        </w:tabs>
        <w:jc w:val="center"/>
      </w:pPr>
      <w:r w:rsidRPr="006635DA">
        <w:rPr>
          <w:b/>
          <w:sz w:val="28"/>
          <w:szCs w:val="28"/>
        </w:rPr>
        <w:t xml:space="preserve">про </w:t>
      </w:r>
      <w:r w:rsidR="0037754F" w:rsidRPr="0037754F">
        <w:rPr>
          <w:b/>
          <w:sz w:val="28"/>
          <w:szCs w:val="28"/>
        </w:rPr>
        <w:t xml:space="preserve">підсумки проходження </w:t>
      </w:r>
      <w:r w:rsidRPr="006635DA">
        <w:rPr>
          <w:b/>
          <w:sz w:val="28"/>
          <w:szCs w:val="28"/>
        </w:rPr>
        <w:t>опалювального періоду</w:t>
      </w:r>
      <w:r w:rsidR="00A96B93">
        <w:rPr>
          <w:b/>
          <w:sz w:val="28"/>
          <w:szCs w:val="28"/>
        </w:rPr>
        <w:t xml:space="preserve"> </w:t>
      </w:r>
      <w:r w:rsidRPr="006635DA">
        <w:rPr>
          <w:b/>
          <w:sz w:val="28"/>
          <w:szCs w:val="28"/>
        </w:rPr>
        <w:t>20</w:t>
      </w:r>
      <w:r w:rsidR="008C6B24" w:rsidRPr="006635DA">
        <w:rPr>
          <w:b/>
          <w:sz w:val="28"/>
          <w:szCs w:val="28"/>
        </w:rPr>
        <w:t>2</w:t>
      </w:r>
      <w:r w:rsidR="00753054">
        <w:rPr>
          <w:b/>
          <w:sz w:val="28"/>
          <w:szCs w:val="28"/>
        </w:rPr>
        <w:t>4</w:t>
      </w:r>
      <w:r w:rsidR="00AD6D0C">
        <w:rPr>
          <w:b/>
          <w:sz w:val="28"/>
          <w:szCs w:val="28"/>
          <w:lang w:val="ru-RU"/>
        </w:rPr>
        <w:t>–</w:t>
      </w:r>
      <w:r w:rsidR="008C6B24" w:rsidRPr="006635DA">
        <w:rPr>
          <w:b/>
          <w:sz w:val="28"/>
          <w:szCs w:val="28"/>
        </w:rPr>
        <w:t>202</w:t>
      </w:r>
      <w:r w:rsidR="00753054">
        <w:rPr>
          <w:b/>
          <w:sz w:val="28"/>
          <w:szCs w:val="28"/>
        </w:rPr>
        <w:t>5</w:t>
      </w:r>
      <w:r w:rsidRPr="006635DA">
        <w:rPr>
          <w:b/>
          <w:sz w:val="28"/>
          <w:szCs w:val="28"/>
        </w:rPr>
        <w:t xml:space="preserve"> років</w:t>
      </w:r>
    </w:p>
    <w:p w:rsidR="00D9768A" w:rsidRPr="006635DA" w:rsidRDefault="004D166A" w:rsidP="00AD6D0C">
      <w:pPr>
        <w:tabs>
          <w:tab w:val="center" w:pos="4677"/>
        </w:tabs>
        <w:jc w:val="center"/>
        <w:rPr>
          <w:b/>
          <w:sz w:val="28"/>
          <w:szCs w:val="28"/>
        </w:rPr>
      </w:pPr>
      <w:r w:rsidRPr="004D166A">
        <w:rPr>
          <w:b/>
          <w:sz w:val="28"/>
          <w:szCs w:val="28"/>
        </w:rPr>
        <w:t>на території</w:t>
      </w:r>
      <w:r w:rsidR="00A96B93">
        <w:rPr>
          <w:b/>
          <w:sz w:val="28"/>
          <w:szCs w:val="28"/>
        </w:rPr>
        <w:t xml:space="preserve"> </w:t>
      </w:r>
      <w:r w:rsidRPr="004D166A">
        <w:rPr>
          <w:b/>
          <w:sz w:val="28"/>
          <w:szCs w:val="28"/>
        </w:rPr>
        <w:t>Тростянецької міської територіальної громади</w:t>
      </w:r>
    </w:p>
    <w:p w:rsidR="00E04805" w:rsidRPr="006635DA" w:rsidRDefault="00E04805" w:rsidP="00186A52">
      <w:pPr>
        <w:pStyle w:val="a3"/>
        <w:ind w:left="57" w:firstLine="708"/>
        <w:jc w:val="both"/>
        <w:rPr>
          <w:color w:val="000000"/>
          <w:szCs w:val="28"/>
        </w:rPr>
      </w:pPr>
    </w:p>
    <w:p w:rsidR="00FA6E5E" w:rsidRDefault="00697313" w:rsidP="00FA6E5E">
      <w:pPr>
        <w:jc w:val="center"/>
        <w:rPr>
          <w:b/>
          <w:sz w:val="28"/>
          <w:szCs w:val="28"/>
        </w:rPr>
      </w:pPr>
      <w:bookmarkStart w:id="0" w:name="_Hlk165034628"/>
      <w:r w:rsidRPr="00901883">
        <w:rPr>
          <w:b/>
          <w:sz w:val="28"/>
          <w:szCs w:val="28"/>
        </w:rPr>
        <w:t xml:space="preserve">КП </w:t>
      </w:r>
      <w:r w:rsidR="00E36E24" w:rsidRPr="00901883">
        <w:rPr>
          <w:b/>
          <w:sz w:val="28"/>
          <w:szCs w:val="28"/>
        </w:rPr>
        <w:t xml:space="preserve">ТМР </w:t>
      </w:r>
      <w:r w:rsidRPr="00901883">
        <w:rPr>
          <w:b/>
          <w:sz w:val="28"/>
          <w:szCs w:val="28"/>
        </w:rPr>
        <w:t>«Тростянецьке ЖЕУ»</w:t>
      </w:r>
    </w:p>
    <w:p w:rsidR="00B50B31" w:rsidRPr="00B50B31" w:rsidRDefault="00B50B31" w:rsidP="00FA6E5E">
      <w:pPr>
        <w:jc w:val="center"/>
        <w:rPr>
          <w:b/>
          <w:sz w:val="16"/>
          <w:szCs w:val="16"/>
        </w:rPr>
      </w:pPr>
    </w:p>
    <w:p w:rsidR="00FB742C" w:rsidRDefault="00FB742C" w:rsidP="002234D7">
      <w:pPr>
        <w:ind w:firstLine="567"/>
        <w:jc w:val="both"/>
        <w:rPr>
          <w:bCs/>
          <w:sz w:val="28"/>
          <w:szCs w:val="28"/>
        </w:rPr>
      </w:pPr>
      <w:r w:rsidRPr="00FB742C">
        <w:rPr>
          <w:bCs/>
          <w:sz w:val="28"/>
          <w:szCs w:val="28"/>
        </w:rPr>
        <w:t>Опалювальний сезон 2024</w:t>
      </w:r>
      <w:r>
        <w:rPr>
          <w:bCs/>
          <w:sz w:val="28"/>
          <w:szCs w:val="28"/>
        </w:rPr>
        <w:t>–</w:t>
      </w:r>
      <w:r w:rsidRPr="00FB742C">
        <w:rPr>
          <w:bCs/>
          <w:sz w:val="28"/>
          <w:szCs w:val="28"/>
        </w:rPr>
        <w:t>2025 рок</w:t>
      </w:r>
      <w:r>
        <w:rPr>
          <w:bCs/>
          <w:sz w:val="28"/>
          <w:szCs w:val="28"/>
        </w:rPr>
        <w:t>ів</w:t>
      </w:r>
      <w:r w:rsidRPr="00FB742C">
        <w:rPr>
          <w:bCs/>
          <w:sz w:val="28"/>
          <w:szCs w:val="28"/>
        </w:rPr>
        <w:t xml:space="preserve">  проходив у звичному режимі. Відключення світла майже  не було. Аварійних ситуацій не виникало. На випадок кризових та надзвичайних ситуації були підготовлені генератори із запасом палива. Заборгованість за спожиті енергоносії відсутня.</w:t>
      </w:r>
    </w:p>
    <w:p w:rsidR="00697313" w:rsidRPr="00901883" w:rsidRDefault="00FA6E5E" w:rsidP="002234D7">
      <w:pPr>
        <w:ind w:firstLine="567"/>
        <w:jc w:val="both"/>
        <w:rPr>
          <w:sz w:val="28"/>
          <w:szCs w:val="28"/>
          <w:lang w:val="ru-RU"/>
        </w:rPr>
      </w:pPr>
      <w:r w:rsidRPr="00FA6E5E">
        <w:rPr>
          <w:bCs/>
          <w:sz w:val="28"/>
          <w:szCs w:val="28"/>
        </w:rPr>
        <w:t>Підприємством</w:t>
      </w:r>
      <w:r w:rsidR="00697313" w:rsidRPr="00901883">
        <w:rPr>
          <w:sz w:val="28"/>
          <w:szCs w:val="28"/>
        </w:rPr>
        <w:t xml:space="preserve"> </w:t>
      </w:r>
      <w:bookmarkEnd w:id="0"/>
      <w:r w:rsidR="00D36BC4" w:rsidRPr="00901883">
        <w:rPr>
          <w:sz w:val="28"/>
          <w:szCs w:val="28"/>
        </w:rPr>
        <w:t>надано послуг з теплопостачання:</w:t>
      </w:r>
    </w:p>
    <w:p w:rsidR="00697313" w:rsidRPr="005B1293" w:rsidRDefault="00697313" w:rsidP="00697313">
      <w:pPr>
        <w:ind w:firstLine="708"/>
        <w:jc w:val="both"/>
        <w:rPr>
          <w:sz w:val="16"/>
          <w:szCs w:val="16"/>
          <w:lang w:val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49"/>
        <w:gridCol w:w="1570"/>
        <w:gridCol w:w="1572"/>
        <w:gridCol w:w="2553"/>
      </w:tblGrid>
      <w:tr w:rsidR="00821C6E" w:rsidRPr="00C64A7F" w:rsidTr="00821C6E">
        <w:tc>
          <w:tcPr>
            <w:tcW w:w="1953" w:type="pct"/>
            <w:vMerge w:val="restart"/>
            <w:vAlign w:val="center"/>
          </w:tcPr>
          <w:p w:rsidR="00821C6E" w:rsidRPr="00C64A7F" w:rsidRDefault="00821C6E" w:rsidP="00197664">
            <w:pPr>
              <w:jc w:val="center"/>
              <w:rPr>
                <w:b/>
                <w:bCs/>
                <w:sz w:val="24"/>
                <w:szCs w:val="24"/>
              </w:rPr>
            </w:pPr>
            <w:r w:rsidRPr="00C64A7F">
              <w:rPr>
                <w:b/>
                <w:bCs/>
                <w:sz w:val="24"/>
                <w:szCs w:val="24"/>
              </w:rPr>
              <w:t>Послуга</w:t>
            </w:r>
          </w:p>
        </w:tc>
        <w:tc>
          <w:tcPr>
            <w:tcW w:w="3047" w:type="pct"/>
            <w:gridSpan w:val="3"/>
            <w:vAlign w:val="center"/>
          </w:tcPr>
          <w:p w:rsidR="00821C6E" w:rsidRPr="00C64A7F" w:rsidRDefault="00821C6E" w:rsidP="00B27238">
            <w:pPr>
              <w:jc w:val="center"/>
              <w:rPr>
                <w:b/>
                <w:bCs/>
                <w:sz w:val="24"/>
                <w:szCs w:val="24"/>
              </w:rPr>
            </w:pPr>
            <w:r w:rsidRPr="00C64A7F">
              <w:rPr>
                <w:b/>
                <w:bCs/>
                <w:sz w:val="24"/>
                <w:szCs w:val="24"/>
              </w:rPr>
              <w:t>Опалювальний період 202</w:t>
            </w:r>
            <w:r w:rsidR="00C85548" w:rsidRPr="00C64A7F">
              <w:rPr>
                <w:b/>
                <w:bCs/>
                <w:sz w:val="24"/>
                <w:szCs w:val="24"/>
              </w:rPr>
              <w:t>4</w:t>
            </w:r>
            <w:r w:rsidRPr="00C64A7F">
              <w:rPr>
                <w:b/>
                <w:bCs/>
                <w:sz w:val="24"/>
                <w:szCs w:val="24"/>
              </w:rPr>
              <w:t>–202</w:t>
            </w:r>
            <w:r w:rsidR="00C85548" w:rsidRPr="00C64A7F">
              <w:rPr>
                <w:b/>
                <w:bCs/>
                <w:sz w:val="24"/>
                <w:szCs w:val="24"/>
              </w:rPr>
              <w:t>5</w:t>
            </w:r>
            <w:r w:rsidRPr="00C64A7F">
              <w:rPr>
                <w:b/>
                <w:bCs/>
                <w:sz w:val="24"/>
                <w:szCs w:val="24"/>
              </w:rPr>
              <w:t xml:space="preserve"> рр.</w:t>
            </w:r>
          </w:p>
        </w:tc>
      </w:tr>
      <w:tr w:rsidR="00821C6E" w:rsidRPr="00C64A7F" w:rsidTr="00821C6E">
        <w:tc>
          <w:tcPr>
            <w:tcW w:w="1953" w:type="pct"/>
            <w:vMerge/>
            <w:vAlign w:val="center"/>
          </w:tcPr>
          <w:p w:rsidR="00821C6E" w:rsidRPr="00C64A7F" w:rsidRDefault="00821C6E" w:rsidP="001976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0" w:type="pct"/>
            <w:vAlign w:val="center"/>
          </w:tcPr>
          <w:p w:rsidR="00821C6E" w:rsidRPr="00C64A7F" w:rsidRDefault="00821C6E" w:rsidP="00197664">
            <w:pPr>
              <w:jc w:val="center"/>
              <w:rPr>
                <w:b/>
                <w:bCs/>
                <w:sz w:val="24"/>
                <w:szCs w:val="24"/>
              </w:rPr>
            </w:pPr>
            <w:r w:rsidRPr="00C64A7F">
              <w:rPr>
                <w:b/>
                <w:bCs/>
                <w:sz w:val="24"/>
                <w:szCs w:val="24"/>
              </w:rPr>
              <w:t xml:space="preserve">План, </w:t>
            </w:r>
            <w:proofErr w:type="spellStart"/>
            <w:r w:rsidRPr="00C64A7F">
              <w:rPr>
                <w:b/>
                <w:bCs/>
                <w:sz w:val="24"/>
                <w:szCs w:val="24"/>
              </w:rPr>
              <w:t>Гкал</w:t>
            </w:r>
            <w:proofErr w:type="spellEnd"/>
          </w:p>
        </w:tc>
        <w:tc>
          <w:tcPr>
            <w:tcW w:w="841" w:type="pct"/>
            <w:vAlign w:val="center"/>
          </w:tcPr>
          <w:p w:rsidR="00821C6E" w:rsidRPr="00C64A7F" w:rsidRDefault="00821C6E" w:rsidP="00197664">
            <w:pPr>
              <w:jc w:val="center"/>
              <w:rPr>
                <w:b/>
                <w:bCs/>
                <w:sz w:val="24"/>
                <w:szCs w:val="24"/>
              </w:rPr>
            </w:pPr>
            <w:r w:rsidRPr="00C64A7F">
              <w:rPr>
                <w:b/>
                <w:bCs/>
                <w:sz w:val="24"/>
                <w:szCs w:val="24"/>
              </w:rPr>
              <w:t xml:space="preserve">Факт, </w:t>
            </w:r>
            <w:proofErr w:type="spellStart"/>
            <w:r w:rsidRPr="00C64A7F">
              <w:rPr>
                <w:b/>
                <w:bCs/>
                <w:sz w:val="24"/>
                <w:szCs w:val="24"/>
              </w:rPr>
              <w:t>Гкал</w:t>
            </w:r>
            <w:proofErr w:type="spellEnd"/>
          </w:p>
        </w:tc>
        <w:tc>
          <w:tcPr>
            <w:tcW w:w="1366" w:type="pct"/>
            <w:vAlign w:val="center"/>
          </w:tcPr>
          <w:p w:rsidR="00821C6E" w:rsidRPr="00C64A7F" w:rsidRDefault="00821C6E" w:rsidP="00197664">
            <w:pPr>
              <w:jc w:val="center"/>
              <w:rPr>
                <w:b/>
                <w:bCs/>
                <w:sz w:val="24"/>
                <w:szCs w:val="24"/>
              </w:rPr>
            </w:pPr>
            <w:r w:rsidRPr="00C64A7F">
              <w:rPr>
                <w:b/>
                <w:bCs/>
                <w:sz w:val="24"/>
                <w:szCs w:val="24"/>
              </w:rPr>
              <w:t>% виконання плану</w:t>
            </w:r>
          </w:p>
        </w:tc>
      </w:tr>
      <w:tr w:rsidR="00821C6E" w:rsidRPr="00C64A7F" w:rsidTr="00821C6E">
        <w:trPr>
          <w:trHeight w:val="381"/>
        </w:trPr>
        <w:tc>
          <w:tcPr>
            <w:tcW w:w="1953" w:type="pct"/>
          </w:tcPr>
          <w:p w:rsidR="00821C6E" w:rsidRPr="00C64A7F" w:rsidRDefault="00821C6E" w:rsidP="00821C6E">
            <w:pPr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Теплопостачання</w:t>
            </w:r>
          </w:p>
        </w:tc>
        <w:tc>
          <w:tcPr>
            <w:tcW w:w="840" w:type="pct"/>
          </w:tcPr>
          <w:p w:rsidR="00821C6E" w:rsidRPr="00C64A7F" w:rsidRDefault="007401AA" w:rsidP="009447AC">
            <w:pPr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2264</w:t>
            </w:r>
            <w:r w:rsidR="00821C6E" w:rsidRPr="00C64A7F">
              <w:rPr>
                <w:sz w:val="24"/>
                <w:szCs w:val="24"/>
              </w:rPr>
              <w:t>,0</w:t>
            </w:r>
          </w:p>
        </w:tc>
        <w:tc>
          <w:tcPr>
            <w:tcW w:w="841" w:type="pct"/>
          </w:tcPr>
          <w:p w:rsidR="00821C6E" w:rsidRPr="00C64A7F" w:rsidRDefault="007401AA" w:rsidP="009447AC">
            <w:pPr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1994</w:t>
            </w:r>
            <w:r w:rsidR="00821C6E" w:rsidRPr="00C64A7F">
              <w:rPr>
                <w:sz w:val="24"/>
                <w:szCs w:val="24"/>
              </w:rPr>
              <w:t>,</w:t>
            </w:r>
            <w:r w:rsidRPr="00C64A7F">
              <w:rPr>
                <w:sz w:val="24"/>
                <w:szCs w:val="24"/>
              </w:rPr>
              <w:t>7</w:t>
            </w:r>
          </w:p>
        </w:tc>
        <w:tc>
          <w:tcPr>
            <w:tcW w:w="1366" w:type="pct"/>
          </w:tcPr>
          <w:p w:rsidR="00821C6E" w:rsidRPr="00C64A7F" w:rsidRDefault="007401AA" w:rsidP="009447AC">
            <w:pPr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88,1</w:t>
            </w:r>
          </w:p>
        </w:tc>
      </w:tr>
    </w:tbl>
    <w:p w:rsidR="00697313" w:rsidRPr="00661EB7" w:rsidRDefault="00697313" w:rsidP="00697313">
      <w:pPr>
        <w:ind w:firstLine="708"/>
        <w:jc w:val="both"/>
        <w:rPr>
          <w:sz w:val="16"/>
          <w:szCs w:val="16"/>
        </w:rPr>
      </w:pPr>
    </w:p>
    <w:p w:rsidR="00697313" w:rsidRPr="00661EB7" w:rsidRDefault="00697313" w:rsidP="002234D7">
      <w:pPr>
        <w:ind w:firstLine="567"/>
        <w:jc w:val="both"/>
        <w:rPr>
          <w:sz w:val="28"/>
          <w:szCs w:val="28"/>
        </w:rPr>
      </w:pPr>
      <w:r w:rsidRPr="00661EB7">
        <w:rPr>
          <w:sz w:val="28"/>
          <w:szCs w:val="28"/>
        </w:rPr>
        <w:t>Недовиконання плану</w:t>
      </w:r>
      <w:r w:rsidR="00661EB7">
        <w:rPr>
          <w:sz w:val="28"/>
          <w:szCs w:val="28"/>
        </w:rPr>
        <w:t xml:space="preserve"> реалізації</w:t>
      </w:r>
      <w:r w:rsidR="00A41FBB" w:rsidRPr="00661EB7">
        <w:rPr>
          <w:sz w:val="28"/>
          <w:szCs w:val="28"/>
        </w:rPr>
        <w:t xml:space="preserve"> </w:t>
      </w:r>
      <w:proofErr w:type="spellStart"/>
      <w:r w:rsidRPr="00661EB7">
        <w:rPr>
          <w:sz w:val="28"/>
          <w:szCs w:val="28"/>
        </w:rPr>
        <w:t>виникло</w:t>
      </w:r>
      <w:proofErr w:type="spellEnd"/>
      <w:r w:rsidRPr="00661EB7">
        <w:rPr>
          <w:sz w:val="28"/>
          <w:szCs w:val="28"/>
        </w:rPr>
        <w:t xml:space="preserve"> </w:t>
      </w:r>
      <w:r w:rsidR="00A316C3" w:rsidRPr="00661EB7">
        <w:rPr>
          <w:sz w:val="28"/>
          <w:szCs w:val="28"/>
        </w:rPr>
        <w:t>внаслід</w:t>
      </w:r>
      <w:r w:rsidRPr="00661EB7">
        <w:rPr>
          <w:sz w:val="28"/>
          <w:szCs w:val="28"/>
        </w:rPr>
        <w:t xml:space="preserve">ок </w:t>
      </w:r>
      <w:r w:rsidR="00A41FBB" w:rsidRPr="00661EB7">
        <w:rPr>
          <w:sz w:val="28"/>
          <w:szCs w:val="28"/>
        </w:rPr>
        <w:t>дострокового з</w:t>
      </w:r>
      <w:r w:rsidR="00901883" w:rsidRPr="00661EB7">
        <w:rPr>
          <w:sz w:val="28"/>
          <w:szCs w:val="28"/>
        </w:rPr>
        <w:t>упин</w:t>
      </w:r>
      <w:r w:rsidR="00A41FBB" w:rsidRPr="00661EB7">
        <w:rPr>
          <w:sz w:val="28"/>
          <w:szCs w:val="28"/>
        </w:rPr>
        <w:t>ення опалювального періоду</w:t>
      </w:r>
      <w:r w:rsidRPr="00661EB7">
        <w:rPr>
          <w:sz w:val="28"/>
          <w:szCs w:val="28"/>
        </w:rPr>
        <w:t xml:space="preserve">. </w:t>
      </w:r>
    </w:p>
    <w:p w:rsidR="00697313" w:rsidRDefault="00697313" w:rsidP="002234D7">
      <w:pPr>
        <w:ind w:firstLine="567"/>
        <w:jc w:val="both"/>
        <w:rPr>
          <w:b/>
          <w:sz w:val="28"/>
          <w:szCs w:val="28"/>
        </w:rPr>
      </w:pPr>
      <w:r w:rsidRPr="005B1293">
        <w:rPr>
          <w:sz w:val="28"/>
          <w:szCs w:val="28"/>
        </w:rPr>
        <w:t xml:space="preserve">Всього за опалювальний період </w:t>
      </w:r>
      <w:r w:rsidR="00551AE6" w:rsidRPr="005B1293">
        <w:rPr>
          <w:sz w:val="28"/>
          <w:szCs w:val="28"/>
        </w:rPr>
        <w:t>202</w:t>
      </w:r>
      <w:r w:rsidR="00D041DE">
        <w:rPr>
          <w:sz w:val="28"/>
          <w:szCs w:val="28"/>
        </w:rPr>
        <w:t>4</w:t>
      </w:r>
      <w:r w:rsidR="00551AE6" w:rsidRPr="005B1293">
        <w:rPr>
          <w:sz w:val="28"/>
          <w:szCs w:val="28"/>
        </w:rPr>
        <w:t>–202</w:t>
      </w:r>
      <w:r w:rsidR="00D041DE">
        <w:rPr>
          <w:sz w:val="28"/>
          <w:szCs w:val="28"/>
        </w:rPr>
        <w:t>5</w:t>
      </w:r>
      <w:r w:rsidR="00551AE6" w:rsidRPr="005B1293">
        <w:rPr>
          <w:sz w:val="28"/>
          <w:szCs w:val="28"/>
        </w:rPr>
        <w:t xml:space="preserve"> </w:t>
      </w:r>
      <w:r w:rsidRPr="005B1293">
        <w:rPr>
          <w:sz w:val="28"/>
          <w:szCs w:val="28"/>
        </w:rPr>
        <w:t xml:space="preserve">рр. отримано доходу на суму </w:t>
      </w:r>
      <w:r w:rsidR="00D041DE" w:rsidRPr="00094DE9">
        <w:rPr>
          <w:sz w:val="28"/>
          <w:szCs w:val="28"/>
        </w:rPr>
        <w:t xml:space="preserve">7039,7 </w:t>
      </w:r>
      <w:r w:rsidRPr="005B1293">
        <w:rPr>
          <w:sz w:val="28"/>
          <w:szCs w:val="28"/>
        </w:rPr>
        <w:t>тис. грн.</w:t>
      </w:r>
      <w:r w:rsidR="007D131D">
        <w:rPr>
          <w:sz w:val="28"/>
          <w:szCs w:val="28"/>
        </w:rPr>
        <w:t xml:space="preserve"> </w:t>
      </w:r>
      <w:r w:rsidRPr="005B1293">
        <w:rPr>
          <w:sz w:val="28"/>
          <w:szCs w:val="28"/>
        </w:rPr>
        <w:t xml:space="preserve">Витрати склали </w:t>
      </w:r>
      <w:r w:rsidR="00D041DE" w:rsidRPr="00094DE9">
        <w:rPr>
          <w:sz w:val="28"/>
          <w:szCs w:val="28"/>
        </w:rPr>
        <w:t>6921,6</w:t>
      </w:r>
      <w:r w:rsidR="00D041DE">
        <w:rPr>
          <w:sz w:val="28"/>
          <w:szCs w:val="28"/>
        </w:rPr>
        <w:t xml:space="preserve"> </w:t>
      </w:r>
      <w:r w:rsidRPr="005B1293">
        <w:rPr>
          <w:sz w:val="28"/>
          <w:szCs w:val="28"/>
        </w:rPr>
        <w:t>тис. грн.</w:t>
      </w:r>
      <w:r w:rsidR="007D131D">
        <w:rPr>
          <w:sz w:val="28"/>
          <w:szCs w:val="28"/>
        </w:rPr>
        <w:t xml:space="preserve"> </w:t>
      </w:r>
      <w:r w:rsidR="00551AE6" w:rsidRPr="005B1293">
        <w:rPr>
          <w:b/>
          <w:sz w:val="28"/>
          <w:szCs w:val="28"/>
        </w:rPr>
        <w:t>Прибуток</w:t>
      </w:r>
      <w:r w:rsidRPr="005B1293">
        <w:rPr>
          <w:b/>
          <w:sz w:val="28"/>
          <w:szCs w:val="28"/>
        </w:rPr>
        <w:t xml:space="preserve"> </w:t>
      </w:r>
      <w:r w:rsidR="007D131D">
        <w:rPr>
          <w:b/>
          <w:sz w:val="28"/>
          <w:szCs w:val="28"/>
        </w:rPr>
        <w:t>—</w:t>
      </w:r>
      <w:r w:rsidRPr="005B1293">
        <w:rPr>
          <w:b/>
          <w:sz w:val="28"/>
          <w:szCs w:val="28"/>
        </w:rPr>
        <w:t xml:space="preserve"> </w:t>
      </w:r>
      <w:r w:rsidR="00D041DE">
        <w:rPr>
          <w:b/>
          <w:sz w:val="28"/>
          <w:szCs w:val="28"/>
        </w:rPr>
        <w:t>118,1</w:t>
      </w:r>
      <w:r w:rsidRPr="005B1293">
        <w:rPr>
          <w:b/>
          <w:sz w:val="28"/>
          <w:szCs w:val="28"/>
        </w:rPr>
        <w:t xml:space="preserve"> тис. грн.</w:t>
      </w:r>
    </w:p>
    <w:p w:rsidR="009E681A" w:rsidRDefault="009E681A" w:rsidP="002234D7">
      <w:pPr>
        <w:ind w:firstLine="567"/>
        <w:jc w:val="both"/>
        <w:rPr>
          <w:b/>
          <w:sz w:val="28"/>
          <w:szCs w:val="28"/>
        </w:rPr>
      </w:pPr>
    </w:p>
    <w:p w:rsidR="00F255FA" w:rsidRDefault="00F255FA" w:rsidP="00F255FA">
      <w:pPr>
        <w:jc w:val="center"/>
        <w:rPr>
          <w:b/>
          <w:sz w:val="28"/>
          <w:szCs w:val="28"/>
        </w:rPr>
      </w:pPr>
      <w:bookmarkStart w:id="1" w:name="_Hlk202535733"/>
      <w:r w:rsidRPr="005B520F">
        <w:rPr>
          <w:b/>
          <w:sz w:val="28"/>
          <w:szCs w:val="28"/>
        </w:rPr>
        <w:t>Використання  енергоносіїв</w:t>
      </w:r>
    </w:p>
    <w:bookmarkEnd w:id="1"/>
    <w:p w:rsidR="00F255FA" w:rsidRPr="0032653A" w:rsidRDefault="00F255FA" w:rsidP="00F255FA">
      <w:pPr>
        <w:jc w:val="center"/>
        <w:rPr>
          <w:b/>
          <w:sz w:val="16"/>
          <w:szCs w:val="16"/>
        </w:rPr>
      </w:pPr>
    </w:p>
    <w:tbl>
      <w:tblPr>
        <w:tblStyle w:val="a7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4"/>
        <w:gridCol w:w="851"/>
        <w:gridCol w:w="994"/>
        <w:gridCol w:w="990"/>
        <w:gridCol w:w="1132"/>
        <w:gridCol w:w="1138"/>
        <w:gridCol w:w="992"/>
        <w:gridCol w:w="983"/>
      </w:tblGrid>
      <w:tr w:rsidR="000E15C9" w:rsidRPr="00C64A7F" w:rsidTr="00BA4864">
        <w:trPr>
          <w:trHeight w:val="645"/>
        </w:trPr>
        <w:tc>
          <w:tcPr>
            <w:tcW w:w="121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C1047" w:rsidRPr="00C64A7F" w:rsidRDefault="00EC1047">
            <w:pPr>
              <w:jc w:val="center"/>
              <w:rPr>
                <w:b/>
                <w:sz w:val="24"/>
                <w:szCs w:val="24"/>
              </w:rPr>
            </w:pPr>
            <w:r w:rsidRPr="00C64A7F">
              <w:rPr>
                <w:b/>
                <w:sz w:val="24"/>
                <w:szCs w:val="24"/>
              </w:rPr>
              <w:t>Енергоносії</w:t>
            </w:r>
          </w:p>
        </w:tc>
        <w:tc>
          <w:tcPr>
            <w:tcW w:w="98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047" w:rsidRPr="00C64A7F" w:rsidRDefault="00EC1047">
            <w:pPr>
              <w:jc w:val="center"/>
              <w:rPr>
                <w:b/>
                <w:sz w:val="24"/>
                <w:szCs w:val="24"/>
              </w:rPr>
            </w:pPr>
            <w:r w:rsidRPr="00C64A7F">
              <w:rPr>
                <w:b/>
                <w:sz w:val="24"/>
                <w:szCs w:val="24"/>
              </w:rPr>
              <w:t xml:space="preserve">Опалювальний </w:t>
            </w:r>
            <w:r w:rsidR="004D24EB" w:rsidRPr="00C64A7F">
              <w:rPr>
                <w:b/>
                <w:sz w:val="24"/>
                <w:szCs w:val="24"/>
              </w:rPr>
              <w:t>період</w:t>
            </w:r>
          </w:p>
          <w:p w:rsidR="00EC1047" w:rsidRPr="00C64A7F" w:rsidRDefault="00EC1047">
            <w:pPr>
              <w:jc w:val="center"/>
              <w:rPr>
                <w:b/>
                <w:sz w:val="24"/>
                <w:szCs w:val="24"/>
              </w:rPr>
            </w:pPr>
            <w:r w:rsidRPr="00C64A7F">
              <w:rPr>
                <w:b/>
                <w:sz w:val="24"/>
                <w:szCs w:val="24"/>
              </w:rPr>
              <w:t>2023-2024 рр.</w:t>
            </w:r>
          </w:p>
        </w:tc>
        <w:tc>
          <w:tcPr>
            <w:tcW w:w="53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C1047" w:rsidRPr="00C64A7F" w:rsidRDefault="00EC1047">
            <w:pPr>
              <w:jc w:val="center"/>
              <w:rPr>
                <w:b/>
                <w:sz w:val="24"/>
                <w:szCs w:val="24"/>
              </w:rPr>
            </w:pPr>
            <w:r w:rsidRPr="00C64A7F">
              <w:rPr>
                <w:b/>
                <w:sz w:val="24"/>
                <w:szCs w:val="24"/>
              </w:rPr>
              <w:t>Різниця</w:t>
            </w:r>
          </w:p>
          <w:p w:rsidR="00EC1047" w:rsidRPr="00C64A7F" w:rsidRDefault="00EC1047">
            <w:pPr>
              <w:jc w:val="center"/>
              <w:rPr>
                <w:b/>
                <w:sz w:val="24"/>
                <w:szCs w:val="24"/>
              </w:rPr>
            </w:pPr>
            <w:r w:rsidRPr="00C64A7F">
              <w:rPr>
                <w:b/>
                <w:sz w:val="24"/>
                <w:szCs w:val="24"/>
              </w:rPr>
              <w:t>План Факт</w:t>
            </w:r>
          </w:p>
        </w:tc>
        <w:tc>
          <w:tcPr>
            <w:tcW w:w="1215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047" w:rsidRPr="00C64A7F" w:rsidRDefault="00EC1047" w:rsidP="000E2564">
            <w:pPr>
              <w:tabs>
                <w:tab w:val="left" w:pos="1026"/>
              </w:tabs>
              <w:jc w:val="center"/>
              <w:rPr>
                <w:b/>
                <w:sz w:val="24"/>
                <w:szCs w:val="24"/>
              </w:rPr>
            </w:pPr>
            <w:r w:rsidRPr="00C64A7F">
              <w:rPr>
                <w:b/>
                <w:sz w:val="24"/>
                <w:szCs w:val="24"/>
              </w:rPr>
              <w:t xml:space="preserve">Опалювальний </w:t>
            </w:r>
            <w:r w:rsidR="004D24EB" w:rsidRPr="00C64A7F">
              <w:rPr>
                <w:b/>
                <w:sz w:val="24"/>
                <w:szCs w:val="24"/>
              </w:rPr>
              <w:t>період</w:t>
            </w:r>
          </w:p>
          <w:p w:rsidR="00EC1047" w:rsidRPr="00C64A7F" w:rsidRDefault="00EC1047" w:rsidP="000E2564">
            <w:pPr>
              <w:tabs>
                <w:tab w:val="left" w:pos="1026"/>
              </w:tabs>
              <w:jc w:val="center"/>
              <w:rPr>
                <w:b/>
                <w:sz w:val="24"/>
                <w:szCs w:val="24"/>
              </w:rPr>
            </w:pPr>
            <w:r w:rsidRPr="00C64A7F">
              <w:rPr>
                <w:b/>
                <w:sz w:val="24"/>
                <w:szCs w:val="24"/>
              </w:rPr>
              <w:t>2024-2025 рр.</w:t>
            </w:r>
          </w:p>
        </w:tc>
        <w:tc>
          <w:tcPr>
            <w:tcW w:w="53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C1047" w:rsidRPr="00C64A7F" w:rsidRDefault="00EC1047">
            <w:pPr>
              <w:jc w:val="center"/>
              <w:rPr>
                <w:b/>
                <w:sz w:val="24"/>
                <w:szCs w:val="24"/>
              </w:rPr>
            </w:pPr>
            <w:r w:rsidRPr="00C64A7F">
              <w:rPr>
                <w:b/>
                <w:sz w:val="24"/>
                <w:szCs w:val="24"/>
              </w:rPr>
              <w:t>Різниця</w:t>
            </w:r>
          </w:p>
          <w:p w:rsidR="00EC1047" w:rsidRPr="00C64A7F" w:rsidRDefault="00EC1047">
            <w:pPr>
              <w:jc w:val="center"/>
              <w:rPr>
                <w:b/>
                <w:sz w:val="24"/>
                <w:szCs w:val="24"/>
              </w:rPr>
            </w:pPr>
            <w:r w:rsidRPr="00C64A7F">
              <w:rPr>
                <w:b/>
                <w:sz w:val="24"/>
                <w:szCs w:val="24"/>
              </w:rPr>
              <w:t>План Факт</w:t>
            </w:r>
          </w:p>
        </w:tc>
        <w:tc>
          <w:tcPr>
            <w:tcW w:w="52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C1047" w:rsidRPr="00C64A7F" w:rsidRDefault="00EC1047">
            <w:pPr>
              <w:jc w:val="center"/>
              <w:rPr>
                <w:b/>
                <w:sz w:val="24"/>
                <w:szCs w:val="24"/>
              </w:rPr>
            </w:pPr>
            <w:r w:rsidRPr="00C64A7F">
              <w:rPr>
                <w:b/>
                <w:sz w:val="24"/>
                <w:szCs w:val="24"/>
              </w:rPr>
              <w:t xml:space="preserve">Різниця  </w:t>
            </w:r>
            <w:r w:rsidR="004D24EB" w:rsidRPr="00C64A7F">
              <w:rPr>
                <w:b/>
                <w:sz w:val="24"/>
                <w:szCs w:val="24"/>
              </w:rPr>
              <w:t>періодів</w:t>
            </w:r>
          </w:p>
          <w:p w:rsidR="00EC1047" w:rsidRPr="00C64A7F" w:rsidRDefault="00EC1047">
            <w:pPr>
              <w:jc w:val="center"/>
              <w:rPr>
                <w:b/>
                <w:sz w:val="24"/>
                <w:szCs w:val="24"/>
              </w:rPr>
            </w:pPr>
            <w:r w:rsidRPr="00C64A7F">
              <w:rPr>
                <w:b/>
                <w:sz w:val="24"/>
                <w:szCs w:val="24"/>
              </w:rPr>
              <w:t xml:space="preserve">факт  </w:t>
            </w:r>
          </w:p>
        </w:tc>
      </w:tr>
      <w:tr w:rsidR="00651535" w:rsidRPr="00C64A7F" w:rsidTr="00BA4864">
        <w:tc>
          <w:tcPr>
            <w:tcW w:w="1211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047" w:rsidRPr="00C64A7F" w:rsidRDefault="00EC1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047" w:rsidRPr="00C64A7F" w:rsidRDefault="00EC1047">
            <w:pPr>
              <w:jc w:val="center"/>
              <w:rPr>
                <w:b/>
                <w:sz w:val="24"/>
                <w:szCs w:val="24"/>
              </w:rPr>
            </w:pPr>
            <w:r w:rsidRPr="00C64A7F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047" w:rsidRPr="00C64A7F" w:rsidRDefault="00EC1047">
            <w:pPr>
              <w:jc w:val="center"/>
              <w:rPr>
                <w:b/>
                <w:sz w:val="24"/>
                <w:szCs w:val="24"/>
              </w:rPr>
            </w:pPr>
            <w:r w:rsidRPr="00C64A7F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530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047" w:rsidRPr="00C64A7F" w:rsidRDefault="00EC1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047" w:rsidRPr="00C64A7F" w:rsidRDefault="00EC1047" w:rsidP="00A76B36">
            <w:pPr>
              <w:jc w:val="center"/>
              <w:rPr>
                <w:b/>
                <w:sz w:val="24"/>
                <w:szCs w:val="24"/>
              </w:rPr>
            </w:pPr>
            <w:r w:rsidRPr="00C64A7F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6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1047" w:rsidRPr="00C64A7F" w:rsidRDefault="00EC1047">
            <w:pPr>
              <w:jc w:val="center"/>
              <w:rPr>
                <w:b/>
                <w:sz w:val="24"/>
                <w:szCs w:val="24"/>
              </w:rPr>
            </w:pPr>
            <w:r w:rsidRPr="00C64A7F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531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047" w:rsidRPr="00C64A7F" w:rsidRDefault="00EC10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6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047" w:rsidRPr="00C64A7F" w:rsidRDefault="00EC10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51535" w:rsidRPr="00C64A7F" w:rsidTr="00BA4864"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254" w:rsidRDefault="00F255FA" w:rsidP="00D0521F">
            <w:pPr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Електроенергія</w:t>
            </w:r>
            <w:r w:rsidR="0094156F" w:rsidRPr="00C64A7F">
              <w:rPr>
                <w:bCs/>
                <w:sz w:val="24"/>
                <w:szCs w:val="24"/>
              </w:rPr>
              <w:t>,</w:t>
            </w:r>
            <w:r w:rsidRPr="00C64A7F">
              <w:rPr>
                <w:bCs/>
                <w:sz w:val="24"/>
                <w:szCs w:val="24"/>
              </w:rPr>
              <w:t xml:space="preserve"> </w:t>
            </w:r>
          </w:p>
          <w:p w:rsidR="00F255FA" w:rsidRPr="00C64A7F" w:rsidRDefault="00F255FA" w:rsidP="00D0521F">
            <w:pPr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кВт</w:t>
            </w:r>
            <w:r w:rsidR="00716F43" w:rsidRPr="00C64A7F">
              <w:rPr>
                <w:bCs/>
                <w:sz w:val="24"/>
                <w:szCs w:val="24"/>
              </w:rPr>
              <w:t>-год</w:t>
            </w:r>
          </w:p>
        </w:tc>
        <w:tc>
          <w:tcPr>
            <w:tcW w:w="4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F255FA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57000</w:t>
            </w: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F255FA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52016</w:t>
            </w:r>
          </w:p>
        </w:tc>
        <w:tc>
          <w:tcPr>
            <w:tcW w:w="5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526420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-</w:t>
            </w:r>
            <w:r w:rsidR="00F255FA" w:rsidRPr="00C64A7F">
              <w:rPr>
                <w:bCs/>
                <w:sz w:val="24"/>
                <w:szCs w:val="24"/>
              </w:rPr>
              <w:t>4984</w:t>
            </w:r>
          </w:p>
        </w:tc>
        <w:tc>
          <w:tcPr>
            <w:tcW w:w="6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F255FA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61527</w:t>
            </w:r>
          </w:p>
        </w:tc>
        <w:tc>
          <w:tcPr>
            <w:tcW w:w="6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F255FA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53058</w:t>
            </w: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F255FA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8469</w:t>
            </w:r>
          </w:p>
        </w:tc>
        <w:tc>
          <w:tcPr>
            <w:tcW w:w="5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4219A3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-</w:t>
            </w:r>
            <w:r w:rsidR="00F255FA" w:rsidRPr="00C64A7F">
              <w:rPr>
                <w:bCs/>
                <w:sz w:val="24"/>
                <w:szCs w:val="24"/>
              </w:rPr>
              <w:t>1042</w:t>
            </w:r>
          </w:p>
        </w:tc>
      </w:tr>
      <w:tr w:rsidR="00651535" w:rsidRPr="00C64A7F" w:rsidTr="00BA4864"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F255FA" w:rsidP="00D0521F">
            <w:pPr>
              <w:rPr>
                <w:bCs/>
                <w:sz w:val="24"/>
                <w:szCs w:val="24"/>
                <w:vertAlign w:val="superscript"/>
              </w:rPr>
            </w:pPr>
            <w:r w:rsidRPr="00C64A7F">
              <w:rPr>
                <w:bCs/>
                <w:sz w:val="24"/>
                <w:szCs w:val="24"/>
              </w:rPr>
              <w:t>Газ природн</w:t>
            </w:r>
            <w:r w:rsidR="0094156F" w:rsidRPr="00C64A7F">
              <w:rPr>
                <w:bCs/>
                <w:sz w:val="24"/>
                <w:szCs w:val="24"/>
              </w:rPr>
              <w:t>и</w:t>
            </w:r>
            <w:r w:rsidRPr="00C64A7F">
              <w:rPr>
                <w:bCs/>
                <w:sz w:val="24"/>
                <w:szCs w:val="24"/>
              </w:rPr>
              <w:t>й</w:t>
            </w:r>
            <w:r w:rsidR="0094156F" w:rsidRPr="00C64A7F">
              <w:rPr>
                <w:bCs/>
                <w:sz w:val="24"/>
                <w:szCs w:val="24"/>
              </w:rPr>
              <w:t>,</w:t>
            </w:r>
            <w:r w:rsidRPr="00C64A7F">
              <w:rPr>
                <w:bCs/>
                <w:sz w:val="24"/>
                <w:szCs w:val="24"/>
              </w:rPr>
              <w:t xml:space="preserve"> м</w:t>
            </w:r>
            <w:r w:rsidR="0050455B" w:rsidRPr="00C64A7F">
              <w:rPr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F255FA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78935</w:t>
            </w: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F255FA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74418</w:t>
            </w:r>
          </w:p>
        </w:tc>
        <w:tc>
          <w:tcPr>
            <w:tcW w:w="5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F255FA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+4517</w:t>
            </w:r>
          </w:p>
        </w:tc>
        <w:tc>
          <w:tcPr>
            <w:tcW w:w="6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F255FA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65966,8</w:t>
            </w:r>
          </w:p>
        </w:tc>
        <w:tc>
          <w:tcPr>
            <w:tcW w:w="6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F255FA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53499</w:t>
            </w: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F255FA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12467,8</w:t>
            </w:r>
          </w:p>
        </w:tc>
        <w:tc>
          <w:tcPr>
            <w:tcW w:w="5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4219A3" w:rsidP="00274B2F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+</w:t>
            </w:r>
            <w:r w:rsidR="00F255FA" w:rsidRPr="00C64A7F">
              <w:rPr>
                <w:bCs/>
                <w:sz w:val="24"/>
                <w:szCs w:val="24"/>
              </w:rPr>
              <w:t>20919</w:t>
            </w:r>
          </w:p>
        </w:tc>
      </w:tr>
      <w:tr w:rsidR="00651535" w:rsidRPr="00C64A7F" w:rsidTr="00BA4864"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952" w:rsidRPr="00C64A7F" w:rsidRDefault="00F255FA" w:rsidP="00D0521F">
            <w:pPr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Дрова,</w:t>
            </w:r>
            <w:r w:rsidR="0050455B" w:rsidRPr="00C64A7F">
              <w:rPr>
                <w:bCs/>
                <w:sz w:val="24"/>
                <w:szCs w:val="24"/>
              </w:rPr>
              <w:t xml:space="preserve"> </w:t>
            </w:r>
            <w:r w:rsidRPr="00C64A7F">
              <w:rPr>
                <w:bCs/>
                <w:sz w:val="24"/>
                <w:szCs w:val="24"/>
              </w:rPr>
              <w:t>м</w:t>
            </w:r>
            <w:r w:rsidR="0050455B" w:rsidRPr="00C64A7F">
              <w:rPr>
                <w:bCs/>
                <w:sz w:val="24"/>
                <w:szCs w:val="24"/>
                <w:vertAlign w:val="superscript"/>
              </w:rPr>
              <w:t>3</w:t>
            </w:r>
          </w:p>
          <w:p w:rsidR="006F2952" w:rsidRPr="00C64A7F" w:rsidRDefault="006F2952" w:rsidP="00D0521F">
            <w:pPr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в т. ч.</w:t>
            </w:r>
            <w:r w:rsidR="002A5A71" w:rsidRPr="00C64A7F">
              <w:rPr>
                <w:bCs/>
                <w:sz w:val="24"/>
                <w:szCs w:val="24"/>
              </w:rPr>
              <w:t xml:space="preserve"> по</w:t>
            </w:r>
            <w:r w:rsidRPr="00C64A7F">
              <w:rPr>
                <w:bCs/>
                <w:sz w:val="24"/>
                <w:szCs w:val="24"/>
              </w:rPr>
              <w:t xml:space="preserve"> котельн</w:t>
            </w:r>
            <w:r w:rsidR="002A5A71" w:rsidRPr="00C64A7F">
              <w:rPr>
                <w:bCs/>
                <w:sz w:val="24"/>
                <w:szCs w:val="24"/>
              </w:rPr>
              <w:t>ях</w:t>
            </w:r>
            <w:r w:rsidRPr="00C64A7F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4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F255FA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1279</w:t>
            </w: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F255FA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1807,2</w:t>
            </w:r>
          </w:p>
        </w:tc>
        <w:tc>
          <w:tcPr>
            <w:tcW w:w="5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526420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+</w:t>
            </w:r>
            <w:r w:rsidR="00F255FA" w:rsidRPr="00C64A7F">
              <w:rPr>
                <w:bCs/>
                <w:sz w:val="24"/>
                <w:szCs w:val="24"/>
              </w:rPr>
              <w:t>528,2</w:t>
            </w:r>
          </w:p>
        </w:tc>
        <w:tc>
          <w:tcPr>
            <w:tcW w:w="6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F255FA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1686,5</w:t>
            </w:r>
          </w:p>
        </w:tc>
        <w:tc>
          <w:tcPr>
            <w:tcW w:w="6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F255FA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2112,7</w:t>
            </w: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AE08AE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-</w:t>
            </w:r>
            <w:r w:rsidR="00F255FA" w:rsidRPr="00C64A7F">
              <w:rPr>
                <w:bCs/>
                <w:sz w:val="24"/>
                <w:szCs w:val="24"/>
              </w:rPr>
              <w:t>426,2</w:t>
            </w:r>
          </w:p>
        </w:tc>
        <w:tc>
          <w:tcPr>
            <w:tcW w:w="5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5FA" w:rsidRPr="00C64A7F" w:rsidRDefault="009C7C3B" w:rsidP="000E15C9">
            <w:pPr>
              <w:jc w:val="center"/>
              <w:rPr>
                <w:bCs/>
                <w:sz w:val="24"/>
                <w:szCs w:val="24"/>
              </w:rPr>
            </w:pPr>
            <w:r w:rsidRPr="00C64A7F">
              <w:rPr>
                <w:bCs/>
                <w:sz w:val="24"/>
                <w:szCs w:val="24"/>
              </w:rPr>
              <w:t>-</w:t>
            </w:r>
            <w:r w:rsidR="00F255FA" w:rsidRPr="00C64A7F">
              <w:rPr>
                <w:bCs/>
                <w:sz w:val="24"/>
                <w:szCs w:val="24"/>
              </w:rPr>
              <w:t>261,5</w:t>
            </w:r>
          </w:p>
        </w:tc>
      </w:tr>
      <w:tr w:rsidR="000E15C9" w:rsidRPr="00C64A7F" w:rsidTr="00BA4864"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984239">
            <w:pPr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- вул. Шевченка</w:t>
            </w:r>
          </w:p>
        </w:tc>
        <w:tc>
          <w:tcPr>
            <w:tcW w:w="4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0E15C9">
            <w:pPr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341</w:t>
            </w:r>
            <w:r w:rsidR="00A14490" w:rsidRPr="00C64A7F">
              <w:rPr>
                <w:sz w:val="24"/>
                <w:szCs w:val="24"/>
              </w:rPr>
              <w:t>,0</w:t>
            </w: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0E15C9">
            <w:pPr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389,2</w:t>
            </w:r>
          </w:p>
        </w:tc>
        <w:tc>
          <w:tcPr>
            <w:tcW w:w="5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526420" w:rsidP="000E15C9">
            <w:pPr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-</w:t>
            </w:r>
            <w:r w:rsidR="00984239" w:rsidRPr="00C64A7F">
              <w:rPr>
                <w:sz w:val="24"/>
                <w:szCs w:val="24"/>
              </w:rPr>
              <w:t>48,2</w:t>
            </w:r>
          </w:p>
        </w:tc>
        <w:tc>
          <w:tcPr>
            <w:tcW w:w="6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0E15C9">
            <w:pPr>
              <w:ind w:left="-4751" w:firstLine="4751"/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448,3</w:t>
            </w:r>
          </w:p>
        </w:tc>
        <w:tc>
          <w:tcPr>
            <w:tcW w:w="6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0E15C9">
            <w:pPr>
              <w:ind w:left="-4751" w:firstLine="4751"/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401,2</w:t>
            </w: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0E15C9">
            <w:pPr>
              <w:ind w:left="-4751" w:firstLine="4751"/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47,1</w:t>
            </w:r>
          </w:p>
        </w:tc>
        <w:tc>
          <w:tcPr>
            <w:tcW w:w="5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6918F0" w:rsidP="000E15C9">
            <w:pPr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-12</w:t>
            </w:r>
            <w:r w:rsidR="00A14490" w:rsidRPr="00C64A7F">
              <w:rPr>
                <w:sz w:val="24"/>
                <w:szCs w:val="24"/>
              </w:rPr>
              <w:t>,0</w:t>
            </w:r>
          </w:p>
        </w:tc>
      </w:tr>
      <w:tr w:rsidR="000E15C9" w:rsidRPr="00C64A7F" w:rsidTr="00BA4864"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984239">
            <w:pPr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- вул. Липова алея</w:t>
            </w:r>
          </w:p>
        </w:tc>
        <w:tc>
          <w:tcPr>
            <w:tcW w:w="4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0E15C9">
            <w:pPr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405</w:t>
            </w:r>
            <w:r w:rsidR="00A14490" w:rsidRPr="00C64A7F">
              <w:rPr>
                <w:sz w:val="24"/>
                <w:szCs w:val="24"/>
              </w:rPr>
              <w:t>,0</w:t>
            </w: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0E15C9">
            <w:pPr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555,8</w:t>
            </w:r>
          </w:p>
        </w:tc>
        <w:tc>
          <w:tcPr>
            <w:tcW w:w="5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526420" w:rsidP="000E15C9">
            <w:pPr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-</w:t>
            </w:r>
            <w:r w:rsidR="00984239" w:rsidRPr="00C64A7F">
              <w:rPr>
                <w:sz w:val="24"/>
                <w:szCs w:val="24"/>
              </w:rPr>
              <w:t>150,8</w:t>
            </w:r>
          </w:p>
        </w:tc>
        <w:tc>
          <w:tcPr>
            <w:tcW w:w="6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0E15C9">
            <w:pPr>
              <w:ind w:left="-4751" w:firstLine="4751"/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507,3</w:t>
            </w:r>
          </w:p>
        </w:tc>
        <w:tc>
          <w:tcPr>
            <w:tcW w:w="6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0E15C9">
            <w:pPr>
              <w:ind w:left="-4751" w:firstLine="4751"/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646,0</w:t>
            </w: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4219A3" w:rsidP="000E15C9">
            <w:pPr>
              <w:ind w:left="-4751" w:firstLine="4751"/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-</w:t>
            </w:r>
            <w:r w:rsidR="00984239" w:rsidRPr="00C64A7F">
              <w:rPr>
                <w:sz w:val="24"/>
                <w:szCs w:val="24"/>
              </w:rPr>
              <w:t>138,7</w:t>
            </w:r>
          </w:p>
        </w:tc>
        <w:tc>
          <w:tcPr>
            <w:tcW w:w="5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A14490" w:rsidP="000E15C9">
            <w:pPr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-90,2</w:t>
            </w:r>
          </w:p>
        </w:tc>
      </w:tr>
      <w:tr w:rsidR="000E15C9" w:rsidRPr="00C64A7F" w:rsidTr="00BA4864"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984239">
            <w:pPr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- вул. Відродження України</w:t>
            </w:r>
          </w:p>
        </w:tc>
        <w:tc>
          <w:tcPr>
            <w:tcW w:w="4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0E15C9">
            <w:pPr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533</w:t>
            </w:r>
            <w:r w:rsidR="00A14490" w:rsidRPr="00C64A7F">
              <w:rPr>
                <w:sz w:val="24"/>
                <w:szCs w:val="24"/>
              </w:rPr>
              <w:t>,0</w:t>
            </w: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0E15C9">
            <w:pPr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862,2</w:t>
            </w:r>
          </w:p>
        </w:tc>
        <w:tc>
          <w:tcPr>
            <w:tcW w:w="5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526420" w:rsidP="000E15C9">
            <w:pPr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-</w:t>
            </w:r>
            <w:r w:rsidR="00984239" w:rsidRPr="00C64A7F">
              <w:rPr>
                <w:sz w:val="24"/>
                <w:szCs w:val="24"/>
              </w:rPr>
              <w:t>329,2</w:t>
            </w:r>
          </w:p>
        </w:tc>
        <w:tc>
          <w:tcPr>
            <w:tcW w:w="6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0E15C9">
            <w:pPr>
              <w:ind w:left="-4751" w:firstLine="4751"/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687,9</w:t>
            </w:r>
          </w:p>
        </w:tc>
        <w:tc>
          <w:tcPr>
            <w:tcW w:w="6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0E15C9">
            <w:pPr>
              <w:ind w:left="-4751" w:firstLine="4751"/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998,6</w:t>
            </w: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4219A3" w:rsidP="000E15C9">
            <w:pPr>
              <w:ind w:left="-4751" w:firstLine="4751"/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-</w:t>
            </w:r>
            <w:r w:rsidR="00984239" w:rsidRPr="00C64A7F">
              <w:rPr>
                <w:sz w:val="24"/>
                <w:szCs w:val="24"/>
              </w:rPr>
              <w:t>310,7</w:t>
            </w:r>
          </w:p>
        </w:tc>
        <w:tc>
          <w:tcPr>
            <w:tcW w:w="5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A14490" w:rsidP="000E15C9">
            <w:pPr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-136,</w:t>
            </w:r>
            <w:r w:rsidR="006E5479" w:rsidRPr="00C64A7F">
              <w:rPr>
                <w:sz w:val="24"/>
                <w:szCs w:val="24"/>
              </w:rPr>
              <w:t>4</w:t>
            </w:r>
          </w:p>
        </w:tc>
      </w:tr>
      <w:tr w:rsidR="00651535" w:rsidRPr="00C64A7F" w:rsidTr="00BA4864">
        <w:tc>
          <w:tcPr>
            <w:tcW w:w="12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712B" w:rsidRDefault="00984239" w:rsidP="000E15C9">
            <w:pPr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 xml:space="preserve">- Центр ВПО </w:t>
            </w:r>
          </w:p>
          <w:p w:rsidR="00984239" w:rsidRPr="00C64A7F" w:rsidRDefault="00984239" w:rsidP="000E15C9">
            <w:pPr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(с. Солдатське)</w:t>
            </w:r>
          </w:p>
        </w:tc>
        <w:tc>
          <w:tcPr>
            <w:tcW w:w="4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0E15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0E15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0E15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0E15C9">
            <w:pPr>
              <w:ind w:left="-4751" w:firstLine="4751"/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43</w:t>
            </w:r>
          </w:p>
        </w:tc>
        <w:tc>
          <w:tcPr>
            <w:tcW w:w="60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0E15C9">
            <w:pPr>
              <w:ind w:left="-4751" w:firstLine="4751"/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67</w:t>
            </w:r>
          </w:p>
        </w:tc>
        <w:tc>
          <w:tcPr>
            <w:tcW w:w="5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4219A3" w:rsidP="000E15C9">
            <w:pPr>
              <w:ind w:left="-4751" w:firstLine="4751"/>
              <w:jc w:val="center"/>
              <w:rPr>
                <w:sz w:val="24"/>
                <w:szCs w:val="24"/>
              </w:rPr>
            </w:pPr>
            <w:r w:rsidRPr="00C64A7F">
              <w:rPr>
                <w:sz w:val="24"/>
                <w:szCs w:val="24"/>
              </w:rPr>
              <w:t>-</w:t>
            </w:r>
            <w:r w:rsidR="00984239" w:rsidRPr="00C64A7F">
              <w:rPr>
                <w:sz w:val="24"/>
                <w:szCs w:val="24"/>
              </w:rPr>
              <w:t>24</w:t>
            </w:r>
          </w:p>
        </w:tc>
        <w:tc>
          <w:tcPr>
            <w:tcW w:w="5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39" w:rsidRPr="00C64A7F" w:rsidRDefault="00984239" w:rsidP="000E15C9">
            <w:pPr>
              <w:jc w:val="center"/>
              <w:rPr>
                <w:sz w:val="24"/>
                <w:szCs w:val="24"/>
              </w:rPr>
            </w:pPr>
          </w:p>
        </w:tc>
      </w:tr>
    </w:tbl>
    <w:p w:rsidR="003F02B4" w:rsidRDefault="003F02B4" w:rsidP="002234D7">
      <w:pPr>
        <w:ind w:firstLine="567"/>
        <w:jc w:val="both"/>
        <w:rPr>
          <w:bCs/>
          <w:noProof/>
          <w:sz w:val="28"/>
          <w:szCs w:val="28"/>
        </w:rPr>
      </w:pPr>
    </w:p>
    <w:p w:rsidR="0075490F" w:rsidRDefault="003464A8" w:rsidP="00BA1D52">
      <w:pPr>
        <w:ind w:firstLine="567"/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  <w:lang w:val="ru-RU"/>
        </w:rPr>
        <w:lastRenderedPageBreak/>
        <w:drawing>
          <wp:inline distT="0" distB="0" distL="0" distR="0">
            <wp:extent cx="5486400" cy="3352800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16F43" w:rsidRDefault="00716F43" w:rsidP="002234D7">
      <w:pPr>
        <w:ind w:firstLine="567"/>
        <w:jc w:val="both"/>
        <w:rPr>
          <w:bCs/>
          <w:sz w:val="28"/>
          <w:szCs w:val="28"/>
        </w:rPr>
      </w:pPr>
    </w:p>
    <w:p w:rsidR="00716F43" w:rsidRDefault="00716F43" w:rsidP="00BA1D52">
      <w:pPr>
        <w:ind w:firstLine="567"/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  <w:lang w:val="ru-RU"/>
        </w:rPr>
        <w:drawing>
          <wp:inline distT="0" distB="0" distL="0" distR="0" wp14:anchorId="3DFA63CB" wp14:editId="49D34175">
            <wp:extent cx="5486400" cy="3543300"/>
            <wp:effectExtent l="0" t="0" r="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16F43" w:rsidRDefault="00716F43" w:rsidP="002234D7">
      <w:pPr>
        <w:ind w:firstLine="567"/>
        <w:jc w:val="both"/>
        <w:rPr>
          <w:bCs/>
          <w:sz w:val="28"/>
          <w:szCs w:val="28"/>
        </w:rPr>
      </w:pPr>
    </w:p>
    <w:p w:rsidR="00C071D2" w:rsidRDefault="006E5479" w:rsidP="002234D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Споживання природного газу</w:t>
      </w:r>
      <w:r w:rsidR="006506BE">
        <w:rPr>
          <w:bCs/>
          <w:sz w:val="28"/>
          <w:szCs w:val="28"/>
        </w:rPr>
        <w:t xml:space="preserve"> зменшилось за рахунок переходу споживача </w:t>
      </w:r>
      <w:r w:rsidR="006506BE" w:rsidRPr="006506BE">
        <w:rPr>
          <w:bCs/>
          <w:sz w:val="28"/>
          <w:szCs w:val="28"/>
        </w:rPr>
        <w:t>КЗ ТМР «Тростянецька публічна бібліотека»</w:t>
      </w:r>
      <w:r w:rsidR="00551D8E">
        <w:rPr>
          <w:bCs/>
          <w:sz w:val="28"/>
          <w:szCs w:val="28"/>
        </w:rPr>
        <w:t xml:space="preserve"> (бібліотека по вул. Л. Татаренка)</w:t>
      </w:r>
      <w:r w:rsidR="00274B2F">
        <w:rPr>
          <w:bCs/>
          <w:sz w:val="28"/>
          <w:szCs w:val="28"/>
        </w:rPr>
        <w:t xml:space="preserve"> на обслуговування </w:t>
      </w:r>
      <w:r w:rsidR="00274B2F" w:rsidRPr="00274B2F">
        <w:rPr>
          <w:bCs/>
          <w:sz w:val="28"/>
          <w:szCs w:val="28"/>
        </w:rPr>
        <w:t>ТОВ «</w:t>
      </w:r>
      <w:proofErr w:type="spellStart"/>
      <w:r w:rsidR="00274B2F" w:rsidRPr="00274B2F">
        <w:rPr>
          <w:bCs/>
          <w:sz w:val="28"/>
          <w:szCs w:val="28"/>
        </w:rPr>
        <w:t>Укртепло</w:t>
      </w:r>
      <w:proofErr w:type="spellEnd"/>
      <w:r w:rsidR="00274B2F" w:rsidRPr="00274B2F">
        <w:rPr>
          <w:bCs/>
          <w:sz w:val="28"/>
          <w:szCs w:val="28"/>
        </w:rPr>
        <w:t xml:space="preserve"> Суми».</w:t>
      </w:r>
    </w:p>
    <w:p w:rsidR="00B744CC" w:rsidRDefault="00A611EF" w:rsidP="002234D7">
      <w:pPr>
        <w:ind w:firstLine="567"/>
        <w:jc w:val="both"/>
        <w:rPr>
          <w:rStyle w:val="FontStyle15"/>
          <w:sz w:val="28"/>
          <w:szCs w:val="28"/>
          <w:lang w:eastAsia="uk-UA"/>
        </w:rPr>
      </w:pPr>
      <w:r>
        <w:rPr>
          <w:bCs/>
          <w:sz w:val="28"/>
          <w:szCs w:val="28"/>
        </w:rPr>
        <w:t>Для роботи к</w:t>
      </w:r>
      <w:r w:rsidR="00EA1C42" w:rsidRPr="00EA1C42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>елень</w:t>
      </w:r>
      <w:r w:rsidR="00156E29">
        <w:rPr>
          <w:bCs/>
          <w:sz w:val="28"/>
          <w:szCs w:val="28"/>
        </w:rPr>
        <w:t xml:space="preserve"> на твердому паливі</w:t>
      </w:r>
      <w:r>
        <w:rPr>
          <w:bCs/>
          <w:sz w:val="28"/>
          <w:szCs w:val="28"/>
        </w:rPr>
        <w:t xml:space="preserve"> підприємство </w:t>
      </w:r>
      <w:r w:rsidRPr="00795384">
        <w:rPr>
          <w:sz w:val="28"/>
          <w:szCs w:val="28"/>
        </w:rPr>
        <w:t>бул</w:t>
      </w:r>
      <w:r>
        <w:rPr>
          <w:sz w:val="28"/>
          <w:szCs w:val="28"/>
        </w:rPr>
        <w:t>о</w:t>
      </w:r>
      <w:r w:rsidRPr="00795384">
        <w:rPr>
          <w:sz w:val="28"/>
          <w:szCs w:val="28"/>
        </w:rPr>
        <w:t xml:space="preserve"> забезпечен</w:t>
      </w:r>
      <w:r>
        <w:rPr>
          <w:sz w:val="28"/>
          <w:szCs w:val="28"/>
        </w:rPr>
        <w:t>о</w:t>
      </w:r>
      <w:r w:rsidRPr="00795384">
        <w:rPr>
          <w:sz w:val="28"/>
          <w:szCs w:val="28"/>
        </w:rPr>
        <w:t xml:space="preserve"> дровами на весь опалювальний період</w:t>
      </w:r>
      <w:r w:rsidR="00905A7C">
        <w:rPr>
          <w:sz w:val="28"/>
          <w:szCs w:val="28"/>
        </w:rPr>
        <w:t>.</w:t>
      </w:r>
      <w:r w:rsidR="00B539D5">
        <w:rPr>
          <w:bCs/>
          <w:sz w:val="28"/>
          <w:szCs w:val="28"/>
        </w:rPr>
        <w:t xml:space="preserve"> </w:t>
      </w:r>
      <w:r w:rsidR="00156E29">
        <w:rPr>
          <w:bCs/>
          <w:sz w:val="28"/>
          <w:szCs w:val="28"/>
        </w:rPr>
        <w:t>В</w:t>
      </w:r>
      <w:r w:rsidR="00B539D5">
        <w:rPr>
          <w:bCs/>
          <w:sz w:val="28"/>
          <w:szCs w:val="28"/>
        </w:rPr>
        <w:t xml:space="preserve">икористано дров — </w:t>
      </w:r>
      <w:r w:rsidR="007E770F">
        <w:rPr>
          <w:bCs/>
          <w:sz w:val="28"/>
          <w:szCs w:val="28"/>
        </w:rPr>
        <w:t>2112</w:t>
      </w:r>
      <w:r w:rsidR="0074322E">
        <w:rPr>
          <w:bCs/>
          <w:sz w:val="28"/>
          <w:szCs w:val="28"/>
        </w:rPr>
        <w:t>,8</w:t>
      </w:r>
      <w:r w:rsidR="00B539D5">
        <w:rPr>
          <w:bCs/>
          <w:sz w:val="28"/>
          <w:szCs w:val="28"/>
        </w:rPr>
        <w:t xml:space="preserve"> м</w:t>
      </w:r>
      <w:r w:rsidR="00B539D5">
        <w:rPr>
          <w:bCs/>
          <w:sz w:val="28"/>
          <w:szCs w:val="28"/>
          <w:vertAlign w:val="superscript"/>
        </w:rPr>
        <w:t>3</w:t>
      </w:r>
      <w:r w:rsidR="00D005ED">
        <w:rPr>
          <w:bCs/>
          <w:sz w:val="28"/>
          <w:szCs w:val="28"/>
        </w:rPr>
        <w:t xml:space="preserve">, що на 261,5 </w:t>
      </w:r>
      <w:r w:rsidR="00D005ED">
        <w:rPr>
          <w:rStyle w:val="FontStyle15"/>
          <w:sz w:val="28"/>
          <w:szCs w:val="28"/>
          <w:lang w:eastAsia="uk-UA"/>
        </w:rPr>
        <w:t>м</w:t>
      </w:r>
      <w:r w:rsidR="00D005ED">
        <w:rPr>
          <w:rStyle w:val="FontStyle15"/>
          <w:sz w:val="28"/>
          <w:szCs w:val="28"/>
          <w:vertAlign w:val="superscript"/>
          <w:lang w:eastAsia="uk-UA"/>
        </w:rPr>
        <w:t>3</w:t>
      </w:r>
      <w:r w:rsidR="00D005ED">
        <w:rPr>
          <w:rStyle w:val="FontStyle15"/>
          <w:sz w:val="28"/>
          <w:szCs w:val="28"/>
          <w:lang w:eastAsia="uk-UA"/>
        </w:rPr>
        <w:t xml:space="preserve"> більше у порівнянні </w:t>
      </w:r>
      <w:r w:rsidR="0048368E">
        <w:rPr>
          <w:rStyle w:val="FontStyle15"/>
          <w:sz w:val="28"/>
          <w:szCs w:val="28"/>
          <w:lang w:eastAsia="uk-UA"/>
        </w:rPr>
        <w:t xml:space="preserve">з </w:t>
      </w:r>
      <w:r w:rsidR="0048368E" w:rsidRPr="0048368E">
        <w:rPr>
          <w:rStyle w:val="FontStyle15"/>
          <w:sz w:val="28"/>
          <w:szCs w:val="28"/>
          <w:lang w:eastAsia="uk-UA"/>
        </w:rPr>
        <w:t>опалювальни</w:t>
      </w:r>
      <w:r w:rsidR="0048368E">
        <w:rPr>
          <w:rStyle w:val="FontStyle15"/>
          <w:sz w:val="28"/>
          <w:szCs w:val="28"/>
          <w:lang w:eastAsia="uk-UA"/>
        </w:rPr>
        <w:t>м</w:t>
      </w:r>
      <w:r w:rsidR="0048368E" w:rsidRPr="0048368E">
        <w:rPr>
          <w:rStyle w:val="FontStyle15"/>
          <w:sz w:val="28"/>
          <w:szCs w:val="28"/>
          <w:lang w:eastAsia="uk-UA"/>
        </w:rPr>
        <w:t xml:space="preserve"> період</w:t>
      </w:r>
      <w:r w:rsidR="0048368E">
        <w:rPr>
          <w:rStyle w:val="FontStyle15"/>
          <w:sz w:val="28"/>
          <w:szCs w:val="28"/>
          <w:lang w:eastAsia="uk-UA"/>
        </w:rPr>
        <w:t>ом</w:t>
      </w:r>
      <w:r w:rsidR="0048368E" w:rsidRPr="0048368E">
        <w:rPr>
          <w:rStyle w:val="FontStyle15"/>
          <w:sz w:val="28"/>
          <w:szCs w:val="28"/>
          <w:lang w:eastAsia="uk-UA"/>
        </w:rPr>
        <w:t xml:space="preserve"> 202</w:t>
      </w:r>
      <w:r w:rsidR="0048368E">
        <w:rPr>
          <w:rStyle w:val="FontStyle15"/>
          <w:sz w:val="28"/>
          <w:szCs w:val="28"/>
          <w:lang w:eastAsia="uk-UA"/>
        </w:rPr>
        <w:t>3</w:t>
      </w:r>
      <w:r w:rsidR="0048368E" w:rsidRPr="0048368E">
        <w:rPr>
          <w:rStyle w:val="FontStyle15"/>
          <w:sz w:val="28"/>
          <w:szCs w:val="28"/>
          <w:lang w:eastAsia="uk-UA"/>
        </w:rPr>
        <w:t>–202</w:t>
      </w:r>
      <w:r w:rsidR="0048368E">
        <w:rPr>
          <w:rStyle w:val="FontStyle15"/>
          <w:sz w:val="28"/>
          <w:szCs w:val="28"/>
          <w:lang w:eastAsia="uk-UA"/>
        </w:rPr>
        <w:t>4</w:t>
      </w:r>
      <w:r w:rsidR="0048368E" w:rsidRPr="0048368E">
        <w:rPr>
          <w:rStyle w:val="FontStyle15"/>
          <w:sz w:val="28"/>
          <w:szCs w:val="28"/>
          <w:lang w:eastAsia="uk-UA"/>
        </w:rPr>
        <w:t xml:space="preserve"> рр</w:t>
      </w:r>
      <w:r w:rsidR="0048368E">
        <w:rPr>
          <w:rStyle w:val="FontStyle15"/>
          <w:sz w:val="28"/>
          <w:szCs w:val="28"/>
          <w:lang w:eastAsia="uk-UA"/>
        </w:rPr>
        <w:t>.</w:t>
      </w:r>
      <w:r w:rsidR="00861848">
        <w:rPr>
          <w:rStyle w:val="FontStyle15"/>
          <w:sz w:val="28"/>
          <w:szCs w:val="28"/>
          <w:lang w:eastAsia="uk-UA"/>
        </w:rPr>
        <w:t xml:space="preserve"> та на </w:t>
      </w:r>
      <w:r w:rsidR="00861848" w:rsidRPr="00861848">
        <w:rPr>
          <w:rStyle w:val="FontStyle15"/>
          <w:sz w:val="28"/>
          <w:szCs w:val="28"/>
          <w:lang w:eastAsia="uk-UA"/>
        </w:rPr>
        <w:t>426,2</w:t>
      </w:r>
      <w:r w:rsidR="00861848">
        <w:rPr>
          <w:rStyle w:val="FontStyle15"/>
          <w:sz w:val="28"/>
          <w:szCs w:val="28"/>
          <w:lang w:eastAsia="uk-UA"/>
        </w:rPr>
        <w:t xml:space="preserve"> м</w:t>
      </w:r>
      <w:r w:rsidR="00861848">
        <w:rPr>
          <w:rStyle w:val="FontStyle15"/>
          <w:sz w:val="28"/>
          <w:szCs w:val="28"/>
          <w:vertAlign w:val="superscript"/>
          <w:lang w:eastAsia="uk-UA"/>
        </w:rPr>
        <w:t>3</w:t>
      </w:r>
      <w:r w:rsidR="00861848">
        <w:rPr>
          <w:rStyle w:val="FontStyle15"/>
          <w:sz w:val="28"/>
          <w:szCs w:val="28"/>
          <w:lang w:eastAsia="uk-UA"/>
        </w:rPr>
        <w:t xml:space="preserve"> більше, </w:t>
      </w:r>
      <w:r w:rsidR="00E31C5E">
        <w:rPr>
          <w:rStyle w:val="FontStyle15"/>
          <w:sz w:val="28"/>
          <w:szCs w:val="28"/>
          <w:lang w:eastAsia="uk-UA"/>
        </w:rPr>
        <w:t>ніж плановий розрахунок</w:t>
      </w:r>
      <w:r w:rsidR="003675DC">
        <w:rPr>
          <w:rStyle w:val="FontStyle15"/>
          <w:sz w:val="28"/>
          <w:szCs w:val="28"/>
          <w:lang w:eastAsia="uk-UA"/>
        </w:rPr>
        <w:t xml:space="preserve"> </w:t>
      </w:r>
      <w:r w:rsidR="003675DC" w:rsidRPr="003675DC">
        <w:rPr>
          <w:rStyle w:val="FontStyle15"/>
          <w:sz w:val="28"/>
          <w:szCs w:val="28"/>
          <w:lang w:eastAsia="uk-UA"/>
        </w:rPr>
        <w:t>згідно</w:t>
      </w:r>
      <w:r w:rsidR="005E47F8">
        <w:rPr>
          <w:rStyle w:val="FontStyle15"/>
          <w:sz w:val="28"/>
          <w:szCs w:val="28"/>
          <w:lang w:eastAsia="uk-UA"/>
        </w:rPr>
        <w:t xml:space="preserve"> </w:t>
      </w:r>
      <w:r w:rsidR="003675DC" w:rsidRPr="003675DC">
        <w:rPr>
          <w:rStyle w:val="FontStyle15"/>
          <w:sz w:val="28"/>
          <w:szCs w:val="28"/>
          <w:lang w:eastAsia="uk-UA"/>
        </w:rPr>
        <w:t>загальновиробничих норм питомих в</w:t>
      </w:r>
      <w:r w:rsidR="005D12FF">
        <w:rPr>
          <w:rStyle w:val="FontStyle15"/>
          <w:sz w:val="28"/>
          <w:szCs w:val="28"/>
          <w:lang w:eastAsia="uk-UA"/>
        </w:rPr>
        <w:t>и</w:t>
      </w:r>
      <w:r w:rsidR="003675DC" w:rsidRPr="003675DC">
        <w:rPr>
          <w:rStyle w:val="FontStyle15"/>
          <w:sz w:val="28"/>
          <w:szCs w:val="28"/>
          <w:lang w:eastAsia="uk-UA"/>
        </w:rPr>
        <w:t>трат палива</w:t>
      </w:r>
      <w:r w:rsidR="005D12FF">
        <w:rPr>
          <w:rStyle w:val="FontStyle15"/>
          <w:sz w:val="28"/>
          <w:szCs w:val="28"/>
          <w:lang w:eastAsia="uk-UA"/>
        </w:rPr>
        <w:t>, теплової та електричної енергії</w:t>
      </w:r>
      <w:r w:rsidR="00802CEE">
        <w:rPr>
          <w:rStyle w:val="FontStyle15"/>
          <w:sz w:val="28"/>
          <w:szCs w:val="28"/>
          <w:lang w:eastAsia="uk-UA"/>
        </w:rPr>
        <w:t xml:space="preserve">, </w:t>
      </w:r>
      <w:r w:rsidR="005A4E2C" w:rsidRPr="005A4E2C">
        <w:rPr>
          <w:rStyle w:val="FontStyle15"/>
          <w:sz w:val="28"/>
          <w:szCs w:val="28"/>
          <w:lang w:eastAsia="uk-UA"/>
        </w:rPr>
        <w:t xml:space="preserve">затверджених за результатами енергетичного аудиту </w:t>
      </w:r>
      <w:r w:rsidR="006C0319" w:rsidRPr="006C0319">
        <w:rPr>
          <w:sz w:val="28"/>
          <w:szCs w:val="28"/>
        </w:rPr>
        <w:t>КП ТМР «Тростянецьке ЖЕУ»</w:t>
      </w:r>
      <w:r w:rsidR="00D71414">
        <w:rPr>
          <w:rStyle w:val="FontStyle15"/>
          <w:sz w:val="28"/>
          <w:szCs w:val="28"/>
          <w:lang w:eastAsia="uk-UA"/>
        </w:rPr>
        <w:t>.</w:t>
      </w:r>
    </w:p>
    <w:p w:rsidR="00E86F80" w:rsidRDefault="00E86F80" w:rsidP="002234D7">
      <w:pPr>
        <w:ind w:firstLine="567"/>
        <w:jc w:val="both"/>
        <w:rPr>
          <w:rStyle w:val="FontStyle15"/>
          <w:sz w:val="28"/>
          <w:szCs w:val="28"/>
          <w:lang w:eastAsia="uk-UA"/>
        </w:rPr>
      </w:pPr>
    </w:p>
    <w:p w:rsidR="00E86F80" w:rsidRDefault="005D5B02" w:rsidP="005D5B02">
      <w:pPr>
        <w:ind w:firstLine="567"/>
        <w:jc w:val="center"/>
        <w:rPr>
          <w:rStyle w:val="FontStyle15"/>
          <w:sz w:val="28"/>
          <w:szCs w:val="28"/>
          <w:lang w:eastAsia="uk-UA"/>
        </w:rPr>
      </w:pPr>
      <w:r>
        <w:rPr>
          <w:noProof/>
          <w:lang w:val="ru-RU"/>
        </w:rPr>
        <w:drawing>
          <wp:inline distT="0" distB="0" distL="0" distR="0" wp14:anchorId="18B03DBF" wp14:editId="3C3D9976">
            <wp:extent cx="4572000" cy="3124200"/>
            <wp:effectExtent l="0" t="0" r="0" b="0"/>
            <wp:docPr id="8" name="Діаграма 8">
              <a:extLst xmlns:a="http://schemas.openxmlformats.org/drawingml/2006/main">
                <a:ext uri="{FF2B5EF4-FFF2-40B4-BE49-F238E27FC236}">
                  <a16:creationId xmlns:a16="http://schemas.microsoft.com/office/drawing/2014/main" id="{80F22B76-E7B7-432D-A01B-B011E89A97C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D5B02" w:rsidRPr="005D5B02" w:rsidRDefault="005D5B02" w:rsidP="005D5B02">
      <w:pPr>
        <w:ind w:firstLine="567"/>
        <w:jc w:val="center"/>
        <w:rPr>
          <w:rStyle w:val="FontStyle15"/>
          <w:sz w:val="16"/>
          <w:szCs w:val="16"/>
          <w:lang w:eastAsia="uk-UA"/>
        </w:rPr>
      </w:pPr>
    </w:p>
    <w:p w:rsidR="00BC0C97" w:rsidRPr="00BC0C97" w:rsidRDefault="00BC0C97" w:rsidP="00623353">
      <w:pPr>
        <w:ind w:firstLine="567"/>
        <w:jc w:val="both"/>
        <w:rPr>
          <w:bCs/>
          <w:sz w:val="28"/>
          <w:szCs w:val="28"/>
        </w:rPr>
      </w:pPr>
      <w:r w:rsidRPr="00BC0C97">
        <w:rPr>
          <w:bCs/>
          <w:sz w:val="28"/>
          <w:szCs w:val="28"/>
        </w:rPr>
        <w:t>Основними імовірними причинами перевищення витрат</w:t>
      </w:r>
      <w:r w:rsidR="00DC060F">
        <w:rPr>
          <w:bCs/>
          <w:sz w:val="28"/>
          <w:szCs w:val="28"/>
        </w:rPr>
        <w:t xml:space="preserve"> дров</w:t>
      </w:r>
      <w:r w:rsidRPr="00BC0C97">
        <w:rPr>
          <w:bCs/>
          <w:sz w:val="28"/>
          <w:szCs w:val="28"/>
        </w:rPr>
        <w:t xml:space="preserve"> є:</w:t>
      </w:r>
    </w:p>
    <w:p w:rsidR="00BC0C97" w:rsidRPr="00B85F87" w:rsidRDefault="00BC0C97" w:rsidP="00623353">
      <w:pPr>
        <w:pStyle w:val="a6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85F87">
        <w:rPr>
          <w:rFonts w:ascii="Times New Roman" w:hAnsi="Times New Roman"/>
          <w:bCs/>
          <w:sz w:val="28"/>
          <w:szCs w:val="28"/>
          <w:lang w:val="uk-UA"/>
        </w:rPr>
        <w:t>робота котлів у неефективному режимі;</w:t>
      </w:r>
    </w:p>
    <w:p w:rsidR="00BC0C97" w:rsidRPr="00B85F87" w:rsidRDefault="00BC0C97" w:rsidP="00623353">
      <w:pPr>
        <w:pStyle w:val="a6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85F87">
        <w:rPr>
          <w:rFonts w:ascii="Times New Roman" w:hAnsi="Times New Roman"/>
          <w:bCs/>
          <w:sz w:val="28"/>
          <w:szCs w:val="28"/>
          <w:lang w:val="uk-UA"/>
        </w:rPr>
        <w:t>використання палива з підвищеною вологістю або низькою теплотворною здатністю;</w:t>
      </w:r>
    </w:p>
    <w:p w:rsidR="00BC0C97" w:rsidRPr="00B85F87" w:rsidRDefault="00BC0C97" w:rsidP="00623353">
      <w:pPr>
        <w:pStyle w:val="a6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85F87">
        <w:rPr>
          <w:rFonts w:ascii="Times New Roman" w:hAnsi="Times New Roman"/>
          <w:bCs/>
          <w:sz w:val="28"/>
          <w:szCs w:val="28"/>
          <w:lang w:val="uk-UA"/>
        </w:rPr>
        <w:t>недотримання режимних карт і графіків експлуатації;</w:t>
      </w:r>
    </w:p>
    <w:p w:rsidR="00BC0C97" w:rsidRPr="00E158D2" w:rsidRDefault="00BC0C97" w:rsidP="00623353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85F87">
        <w:rPr>
          <w:rFonts w:ascii="Times New Roman" w:hAnsi="Times New Roman"/>
          <w:bCs/>
          <w:sz w:val="28"/>
          <w:szCs w:val="28"/>
          <w:lang w:val="uk-UA"/>
        </w:rPr>
        <w:t xml:space="preserve">зниження загальної ефективності системи теплопостачання (зростання втрат у </w:t>
      </w:r>
      <w:r w:rsidR="00F01F7A" w:rsidRPr="00F01F7A">
        <w:rPr>
          <w:rFonts w:ascii="Times New Roman" w:hAnsi="Times New Roman"/>
          <w:bCs/>
          <w:sz w:val="28"/>
          <w:szCs w:val="28"/>
          <w:lang w:val="uk-UA"/>
        </w:rPr>
        <w:t xml:space="preserve">теплових мережах </w:t>
      </w:r>
      <w:r w:rsidR="00F01F7A" w:rsidRPr="00E158D2">
        <w:rPr>
          <w:rFonts w:ascii="Times New Roman" w:hAnsi="Times New Roman"/>
          <w:bCs/>
          <w:sz w:val="28"/>
          <w:szCs w:val="28"/>
          <w:lang w:val="uk-UA"/>
        </w:rPr>
        <w:t xml:space="preserve">або </w:t>
      </w:r>
      <w:proofErr w:type="spellStart"/>
      <w:r w:rsidR="00F01F7A" w:rsidRPr="00E158D2">
        <w:rPr>
          <w:rFonts w:ascii="Times New Roman" w:hAnsi="Times New Roman"/>
          <w:bCs/>
          <w:sz w:val="28"/>
          <w:szCs w:val="28"/>
          <w:lang w:val="uk-UA"/>
        </w:rPr>
        <w:t>внутрішньобудинкових</w:t>
      </w:r>
      <w:proofErr w:type="spellEnd"/>
      <w:r w:rsidR="00F01F7A" w:rsidRPr="00E158D2">
        <w:rPr>
          <w:rFonts w:ascii="Times New Roman" w:hAnsi="Times New Roman"/>
          <w:bCs/>
          <w:sz w:val="28"/>
          <w:szCs w:val="28"/>
          <w:lang w:val="uk-UA"/>
        </w:rPr>
        <w:t xml:space="preserve"> системах</w:t>
      </w:r>
      <w:r w:rsidRPr="00E158D2">
        <w:rPr>
          <w:rFonts w:ascii="Times New Roman" w:hAnsi="Times New Roman"/>
          <w:bCs/>
          <w:sz w:val="28"/>
          <w:szCs w:val="28"/>
          <w:lang w:val="uk-UA"/>
        </w:rPr>
        <w:t>).</w:t>
      </w:r>
    </w:p>
    <w:p w:rsidR="00F01F7A" w:rsidRPr="00E158D2" w:rsidRDefault="00F01F7A" w:rsidP="00623353">
      <w:pPr>
        <w:ind w:firstLine="567"/>
        <w:jc w:val="both"/>
        <w:rPr>
          <w:rStyle w:val="FontStyle15"/>
          <w:sz w:val="28"/>
          <w:szCs w:val="28"/>
          <w:lang w:eastAsia="uk-UA"/>
        </w:rPr>
      </w:pPr>
      <w:r w:rsidRPr="00E158D2">
        <w:rPr>
          <w:rStyle w:val="FontStyle15"/>
          <w:sz w:val="28"/>
          <w:szCs w:val="28"/>
          <w:lang w:eastAsia="uk-UA"/>
        </w:rPr>
        <w:t xml:space="preserve">У зв’язку з цим </w:t>
      </w:r>
      <w:r w:rsidR="00A57073" w:rsidRPr="00E158D2">
        <w:rPr>
          <w:rStyle w:val="FontStyle15"/>
          <w:sz w:val="28"/>
          <w:szCs w:val="28"/>
          <w:lang w:eastAsia="uk-UA"/>
        </w:rPr>
        <w:t xml:space="preserve">керівництву </w:t>
      </w:r>
      <w:r w:rsidR="000529AF" w:rsidRPr="00E158D2">
        <w:rPr>
          <w:rStyle w:val="FontStyle15"/>
          <w:sz w:val="28"/>
          <w:szCs w:val="28"/>
          <w:lang w:eastAsia="uk-UA"/>
        </w:rPr>
        <w:t>підприємств</w:t>
      </w:r>
      <w:r w:rsidR="00A57073" w:rsidRPr="00E158D2">
        <w:rPr>
          <w:rStyle w:val="FontStyle15"/>
          <w:sz w:val="28"/>
          <w:szCs w:val="28"/>
          <w:lang w:eastAsia="uk-UA"/>
        </w:rPr>
        <w:t>а</w:t>
      </w:r>
      <w:r w:rsidR="000529AF" w:rsidRPr="00E158D2">
        <w:rPr>
          <w:rStyle w:val="FontStyle15"/>
          <w:sz w:val="28"/>
          <w:szCs w:val="28"/>
          <w:lang w:eastAsia="uk-UA"/>
        </w:rPr>
        <w:t xml:space="preserve"> </w:t>
      </w:r>
      <w:r w:rsidRPr="00E158D2">
        <w:rPr>
          <w:rStyle w:val="FontStyle15"/>
          <w:sz w:val="28"/>
          <w:szCs w:val="28"/>
          <w:lang w:eastAsia="uk-UA"/>
        </w:rPr>
        <w:t>пропонується</w:t>
      </w:r>
      <w:r w:rsidR="000529AF" w:rsidRPr="00E158D2">
        <w:rPr>
          <w:rStyle w:val="FontStyle15"/>
          <w:sz w:val="28"/>
          <w:szCs w:val="28"/>
          <w:lang w:eastAsia="uk-UA"/>
        </w:rPr>
        <w:t>:</w:t>
      </w:r>
    </w:p>
    <w:p w:rsidR="00DA650F" w:rsidRPr="00E158D2" w:rsidRDefault="000529AF" w:rsidP="00696D7C">
      <w:pPr>
        <w:pStyle w:val="a6"/>
        <w:numPr>
          <w:ilvl w:val="0"/>
          <w:numId w:val="10"/>
        </w:numPr>
        <w:spacing w:line="240" w:lineRule="auto"/>
        <w:ind w:left="851" w:hanging="284"/>
        <w:jc w:val="both"/>
        <w:rPr>
          <w:rStyle w:val="FontStyle15"/>
          <w:sz w:val="28"/>
          <w:szCs w:val="28"/>
          <w:lang w:val="uk-UA" w:eastAsia="uk-UA"/>
        </w:rPr>
      </w:pPr>
      <w:r w:rsidRPr="00E158D2">
        <w:rPr>
          <w:rStyle w:val="FontStyle15"/>
          <w:sz w:val="28"/>
          <w:szCs w:val="28"/>
          <w:lang w:val="uk-UA" w:eastAsia="uk-UA"/>
        </w:rPr>
        <w:t>о</w:t>
      </w:r>
      <w:r w:rsidR="00510879" w:rsidRPr="00E158D2">
        <w:rPr>
          <w:rStyle w:val="FontStyle15"/>
          <w:sz w:val="28"/>
          <w:szCs w:val="28"/>
          <w:lang w:val="uk-UA" w:eastAsia="uk-UA"/>
        </w:rPr>
        <w:t>цінити технічний стан котлів і режим їх роботи</w:t>
      </w:r>
      <w:r w:rsidRPr="00E158D2">
        <w:rPr>
          <w:rStyle w:val="FontStyle15"/>
          <w:sz w:val="28"/>
          <w:szCs w:val="28"/>
          <w:lang w:val="uk-UA" w:eastAsia="uk-UA"/>
        </w:rPr>
        <w:t>;</w:t>
      </w:r>
    </w:p>
    <w:p w:rsidR="00DA650F" w:rsidRPr="00E158D2" w:rsidRDefault="00DA650F" w:rsidP="00696D7C">
      <w:pPr>
        <w:pStyle w:val="a6"/>
        <w:numPr>
          <w:ilvl w:val="0"/>
          <w:numId w:val="10"/>
        </w:numPr>
        <w:spacing w:line="240" w:lineRule="auto"/>
        <w:ind w:left="851" w:hanging="284"/>
        <w:jc w:val="both"/>
        <w:rPr>
          <w:rStyle w:val="FontStyle15"/>
          <w:sz w:val="28"/>
          <w:szCs w:val="28"/>
          <w:lang w:val="uk-UA" w:eastAsia="uk-UA"/>
        </w:rPr>
      </w:pPr>
      <w:r w:rsidRPr="00E158D2">
        <w:rPr>
          <w:rStyle w:val="FontStyle15"/>
          <w:sz w:val="28"/>
          <w:szCs w:val="28"/>
          <w:lang w:val="uk-UA" w:eastAsia="uk-UA"/>
        </w:rPr>
        <w:t>п</w:t>
      </w:r>
      <w:r w:rsidR="00510879" w:rsidRPr="00E158D2">
        <w:rPr>
          <w:rStyle w:val="FontStyle15"/>
          <w:sz w:val="28"/>
          <w:szCs w:val="28"/>
          <w:lang w:val="uk-UA" w:eastAsia="uk-UA"/>
        </w:rPr>
        <w:t>еревірити дотримання технологічної дисципліни з боку персоналу</w:t>
      </w:r>
      <w:r w:rsidRPr="00E158D2">
        <w:rPr>
          <w:rStyle w:val="FontStyle15"/>
          <w:sz w:val="28"/>
          <w:szCs w:val="28"/>
          <w:lang w:val="uk-UA" w:eastAsia="uk-UA"/>
        </w:rPr>
        <w:t>;</w:t>
      </w:r>
    </w:p>
    <w:p w:rsidR="009E43AE" w:rsidRPr="00E158D2" w:rsidRDefault="009E43AE" w:rsidP="00696D7C">
      <w:pPr>
        <w:pStyle w:val="a6"/>
        <w:numPr>
          <w:ilvl w:val="0"/>
          <w:numId w:val="10"/>
        </w:numPr>
        <w:spacing w:line="240" w:lineRule="auto"/>
        <w:ind w:left="851" w:hanging="284"/>
        <w:jc w:val="both"/>
        <w:rPr>
          <w:rStyle w:val="FontStyle15"/>
          <w:sz w:val="28"/>
          <w:szCs w:val="28"/>
          <w:lang w:val="uk-UA" w:eastAsia="uk-UA"/>
        </w:rPr>
      </w:pPr>
      <w:r w:rsidRPr="00E158D2">
        <w:rPr>
          <w:rStyle w:val="FontStyle15"/>
          <w:sz w:val="28"/>
          <w:szCs w:val="28"/>
          <w:lang w:val="uk-UA" w:eastAsia="uk-UA"/>
        </w:rPr>
        <w:t xml:space="preserve">перевірити </w:t>
      </w:r>
      <w:r w:rsidRPr="00E158D2">
        <w:rPr>
          <w:rFonts w:ascii="Times New Roman" w:hAnsi="Times New Roman"/>
          <w:bCs/>
          <w:sz w:val="28"/>
          <w:szCs w:val="28"/>
          <w:lang w:val="uk-UA"/>
        </w:rPr>
        <w:t xml:space="preserve">теплові мережі </w:t>
      </w:r>
      <w:r w:rsidR="00B93B68">
        <w:rPr>
          <w:rFonts w:ascii="Times New Roman" w:hAnsi="Times New Roman"/>
          <w:bCs/>
          <w:sz w:val="28"/>
          <w:szCs w:val="28"/>
          <w:lang w:val="uk-UA"/>
        </w:rPr>
        <w:t>на можливі втрати</w:t>
      </w:r>
      <w:r w:rsidR="00E158D2" w:rsidRPr="00E158D2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FA7725" w:rsidRPr="00E158D2" w:rsidRDefault="00A67FEA" w:rsidP="00696D7C">
      <w:pPr>
        <w:pStyle w:val="a6"/>
        <w:numPr>
          <w:ilvl w:val="0"/>
          <w:numId w:val="10"/>
        </w:numPr>
        <w:spacing w:line="240" w:lineRule="auto"/>
        <w:ind w:left="851" w:hanging="284"/>
        <w:jc w:val="both"/>
        <w:rPr>
          <w:rStyle w:val="FontStyle15"/>
          <w:sz w:val="28"/>
          <w:szCs w:val="28"/>
          <w:lang w:val="uk-UA" w:eastAsia="uk-UA"/>
        </w:rPr>
      </w:pPr>
      <w:r w:rsidRPr="00E158D2">
        <w:rPr>
          <w:rStyle w:val="FontStyle15"/>
          <w:sz w:val="28"/>
          <w:szCs w:val="28"/>
          <w:lang w:val="uk-UA" w:eastAsia="uk-UA"/>
        </w:rPr>
        <w:t xml:space="preserve">розглянути доцільність встановлення </w:t>
      </w:r>
      <w:proofErr w:type="spellStart"/>
      <w:r w:rsidRPr="00E158D2">
        <w:rPr>
          <w:rStyle w:val="FontStyle15"/>
          <w:sz w:val="28"/>
          <w:szCs w:val="28"/>
          <w:lang w:val="uk-UA" w:eastAsia="uk-UA"/>
        </w:rPr>
        <w:t>акумулююч</w:t>
      </w:r>
      <w:r w:rsidR="00034186" w:rsidRPr="00E158D2">
        <w:rPr>
          <w:rStyle w:val="FontStyle15"/>
          <w:sz w:val="28"/>
          <w:szCs w:val="28"/>
          <w:lang w:val="uk-UA" w:eastAsia="uk-UA"/>
        </w:rPr>
        <w:t>их</w:t>
      </w:r>
      <w:proofErr w:type="spellEnd"/>
      <w:r w:rsidR="00E158D2">
        <w:rPr>
          <w:rStyle w:val="FontStyle15"/>
          <w:sz w:val="28"/>
          <w:szCs w:val="28"/>
          <w:lang w:val="uk-UA" w:eastAsia="uk-UA"/>
        </w:rPr>
        <w:t xml:space="preserve"> (буферних)</w:t>
      </w:r>
      <w:r w:rsidRPr="00E158D2">
        <w:rPr>
          <w:rStyle w:val="FontStyle15"/>
          <w:sz w:val="28"/>
          <w:szCs w:val="28"/>
          <w:lang w:val="uk-UA" w:eastAsia="uk-UA"/>
        </w:rPr>
        <w:t xml:space="preserve"> </w:t>
      </w:r>
      <w:proofErr w:type="spellStart"/>
      <w:r w:rsidRPr="00E158D2">
        <w:rPr>
          <w:rStyle w:val="FontStyle15"/>
          <w:sz w:val="28"/>
          <w:szCs w:val="28"/>
          <w:lang w:val="uk-UA" w:eastAsia="uk-UA"/>
        </w:rPr>
        <w:t>ємност</w:t>
      </w:r>
      <w:r w:rsidR="00034186" w:rsidRPr="00E158D2">
        <w:rPr>
          <w:rStyle w:val="FontStyle15"/>
          <w:sz w:val="28"/>
          <w:szCs w:val="28"/>
          <w:lang w:val="uk-UA" w:eastAsia="uk-UA"/>
        </w:rPr>
        <w:t>ей</w:t>
      </w:r>
      <w:proofErr w:type="spellEnd"/>
      <w:r w:rsidR="00FA7725" w:rsidRPr="00E158D2">
        <w:rPr>
          <w:rStyle w:val="FontStyle15"/>
          <w:sz w:val="28"/>
          <w:szCs w:val="28"/>
          <w:lang w:val="uk-UA" w:eastAsia="uk-UA"/>
        </w:rPr>
        <w:t>;</w:t>
      </w:r>
    </w:p>
    <w:p w:rsidR="00510879" w:rsidRDefault="00623353" w:rsidP="00696D7C">
      <w:pPr>
        <w:pStyle w:val="a6"/>
        <w:numPr>
          <w:ilvl w:val="0"/>
          <w:numId w:val="10"/>
        </w:numPr>
        <w:spacing w:after="0" w:line="240" w:lineRule="auto"/>
        <w:ind w:left="851" w:hanging="284"/>
        <w:jc w:val="both"/>
        <w:rPr>
          <w:rStyle w:val="FontStyle15"/>
          <w:sz w:val="28"/>
          <w:szCs w:val="28"/>
          <w:lang w:val="uk-UA" w:eastAsia="uk-UA"/>
        </w:rPr>
      </w:pPr>
      <w:r w:rsidRPr="00E158D2">
        <w:rPr>
          <w:rStyle w:val="FontStyle15"/>
          <w:sz w:val="28"/>
          <w:szCs w:val="28"/>
          <w:lang w:val="uk-UA" w:eastAsia="uk-UA"/>
        </w:rPr>
        <w:t xml:space="preserve">посилити контроль за дотриманням затверджених нормативів споживання палива </w:t>
      </w:r>
      <w:r w:rsidR="00510879" w:rsidRPr="00E158D2">
        <w:rPr>
          <w:rStyle w:val="FontStyle15"/>
          <w:sz w:val="28"/>
          <w:szCs w:val="28"/>
          <w:lang w:val="uk-UA" w:eastAsia="uk-UA"/>
        </w:rPr>
        <w:t>після аналізу причин відхилень</w:t>
      </w:r>
      <w:r w:rsidR="00E158D2" w:rsidRPr="00E158D2">
        <w:rPr>
          <w:rStyle w:val="FontStyle15"/>
          <w:sz w:val="28"/>
          <w:szCs w:val="28"/>
          <w:lang w:val="uk-UA" w:eastAsia="uk-UA"/>
        </w:rPr>
        <w:t>.</w:t>
      </w:r>
    </w:p>
    <w:p w:rsidR="00930B10" w:rsidRDefault="00930B10" w:rsidP="0003455F">
      <w:pPr>
        <w:pStyle w:val="Style6"/>
        <w:widowControl/>
        <w:spacing w:line="240" w:lineRule="auto"/>
        <w:ind w:left="927" w:firstLine="0"/>
        <w:jc w:val="both"/>
        <w:rPr>
          <w:rStyle w:val="FontStyle15"/>
          <w:sz w:val="28"/>
          <w:szCs w:val="28"/>
          <w:lang w:val="uk-UA" w:eastAsia="uk-UA"/>
        </w:rPr>
      </w:pPr>
    </w:p>
    <w:p w:rsidR="001C4E0E" w:rsidRPr="00D81345" w:rsidRDefault="001C4E0E" w:rsidP="001C4E0E">
      <w:pPr>
        <w:pStyle w:val="Style6"/>
        <w:widowControl/>
        <w:spacing w:line="240" w:lineRule="auto"/>
        <w:ind w:firstLine="567"/>
        <w:jc w:val="both"/>
        <w:rPr>
          <w:rStyle w:val="FontStyle15"/>
          <w:sz w:val="28"/>
          <w:szCs w:val="28"/>
          <w:lang w:val="uk-UA" w:eastAsia="uk-UA"/>
        </w:rPr>
      </w:pPr>
      <w:r w:rsidRPr="00D81345">
        <w:rPr>
          <w:rStyle w:val="FontStyle15"/>
          <w:sz w:val="28"/>
          <w:szCs w:val="28"/>
          <w:lang w:val="uk-UA" w:eastAsia="uk-UA"/>
        </w:rPr>
        <w:t xml:space="preserve">Залишок дров на наступний </w:t>
      </w:r>
      <w:r w:rsidR="0003455F">
        <w:rPr>
          <w:rStyle w:val="FontStyle15"/>
          <w:sz w:val="28"/>
          <w:szCs w:val="28"/>
          <w:lang w:val="uk-UA" w:eastAsia="uk-UA"/>
        </w:rPr>
        <w:t xml:space="preserve">опалювальний </w:t>
      </w:r>
      <w:r w:rsidRPr="00D81345">
        <w:rPr>
          <w:rStyle w:val="FontStyle15"/>
          <w:sz w:val="28"/>
          <w:szCs w:val="28"/>
          <w:lang w:val="uk-UA" w:eastAsia="uk-UA"/>
        </w:rPr>
        <w:t>сезон: 54,2 м</w:t>
      </w:r>
      <w:r w:rsidRPr="00D81345">
        <w:rPr>
          <w:rStyle w:val="FontStyle15"/>
          <w:sz w:val="28"/>
          <w:szCs w:val="28"/>
          <w:vertAlign w:val="superscript"/>
          <w:lang w:val="uk-UA" w:eastAsia="uk-UA"/>
        </w:rPr>
        <w:t>3</w:t>
      </w:r>
      <w:r w:rsidRPr="00D81345">
        <w:rPr>
          <w:rStyle w:val="FontStyle15"/>
          <w:sz w:val="28"/>
          <w:szCs w:val="28"/>
          <w:lang w:val="uk-UA" w:eastAsia="uk-UA"/>
        </w:rPr>
        <w:t>.</w:t>
      </w:r>
    </w:p>
    <w:p w:rsidR="001C4E0E" w:rsidRPr="00B539D5" w:rsidRDefault="001C4E0E" w:rsidP="002234D7">
      <w:pPr>
        <w:ind w:firstLine="567"/>
        <w:jc w:val="both"/>
        <w:rPr>
          <w:bCs/>
          <w:sz w:val="28"/>
          <w:szCs w:val="28"/>
        </w:rPr>
      </w:pPr>
    </w:p>
    <w:p w:rsidR="006550ED" w:rsidRPr="0063576E" w:rsidRDefault="00FA6E5E" w:rsidP="00FA6E5E">
      <w:pPr>
        <w:jc w:val="center"/>
        <w:rPr>
          <w:b/>
          <w:sz w:val="28"/>
          <w:szCs w:val="28"/>
        </w:rPr>
      </w:pPr>
      <w:r w:rsidRPr="0063576E">
        <w:rPr>
          <w:b/>
          <w:sz w:val="28"/>
          <w:szCs w:val="28"/>
        </w:rPr>
        <w:t xml:space="preserve">Відділ культури, туризму, </w:t>
      </w:r>
      <w:r w:rsidR="006550ED" w:rsidRPr="0063576E">
        <w:rPr>
          <w:b/>
          <w:sz w:val="28"/>
          <w:szCs w:val="28"/>
        </w:rPr>
        <w:t xml:space="preserve">молоді, спорту </w:t>
      </w:r>
    </w:p>
    <w:p w:rsidR="00FA6E5E" w:rsidRPr="0063576E" w:rsidRDefault="006550ED" w:rsidP="00FA6E5E">
      <w:pPr>
        <w:jc w:val="center"/>
        <w:rPr>
          <w:b/>
          <w:sz w:val="28"/>
          <w:szCs w:val="28"/>
        </w:rPr>
      </w:pPr>
      <w:r w:rsidRPr="0063576E">
        <w:rPr>
          <w:b/>
          <w:sz w:val="28"/>
          <w:szCs w:val="28"/>
        </w:rPr>
        <w:t xml:space="preserve">та охорони культурної спадщини </w:t>
      </w:r>
      <w:r w:rsidR="006803F9" w:rsidRPr="0063576E">
        <w:rPr>
          <w:b/>
          <w:sz w:val="28"/>
          <w:szCs w:val="28"/>
        </w:rPr>
        <w:t>ТМР</w:t>
      </w:r>
    </w:p>
    <w:p w:rsidR="00B50B31" w:rsidRPr="0063576E" w:rsidRDefault="00B50B31" w:rsidP="00FA6E5E">
      <w:pPr>
        <w:jc w:val="center"/>
        <w:rPr>
          <w:b/>
          <w:sz w:val="16"/>
          <w:szCs w:val="16"/>
        </w:rPr>
      </w:pPr>
    </w:p>
    <w:p w:rsidR="00697313" w:rsidRPr="0063576E" w:rsidRDefault="00697313" w:rsidP="00697313">
      <w:pPr>
        <w:ind w:firstLine="567"/>
        <w:jc w:val="both"/>
        <w:rPr>
          <w:sz w:val="28"/>
          <w:szCs w:val="28"/>
        </w:rPr>
      </w:pPr>
      <w:r w:rsidRPr="0063576E">
        <w:rPr>
          <w:bCs/>
          <w:sz w:val="28"/>
          <w:szCs w:val="28"/>
        </w:rPr>
        <w:t>По відділу</w:t>
      </w:r>
      <w:r w:rsidRPr="0063576E">
        <w:rPr>
          <w:b/>
          <w:sz w:val="28"/>
          <w:szCs w:val="28"/>
        </w:rPr>
        <w:t xml:space="preserve"> </w:t>
      </w:r>
      <w:r w:rsidRPr="0063576E">
        <w:rPr>
          <w:sz w:val="28"/>
          <w:szCs w:val="28"/>
        </w:rPr>
        <w:t xml:space="preserve">за опалювальний період </w:t>
      </w:r>
      <w:r w:rsidR="002A5CAC" w:rsidRPr="0063576E">
        <w:rPr>
          <w:sz w:val="28"/>
          <w:szCs w:val="28"/>
        </w:rPr>
        <w:t>202</w:t>
      </w:r>
      <w:r w:rsidR="00D10F63" w:rsidRPr="0063576E">
        <w:rPr>
          <w:sz w:val="28"/>
          <w:szCs w:val="28"/>
        </w:rPr>
        <w:t>4</w:t>
      </w:r>
      <w:r w:rsidR="002A5CAC" w:rsidRPr="0063576E">
        <w:rPr>
          <w:sz w:val="28"/>
          <w:szCs w:val="28"/>
        </w:rPr>
        <w:t>–202</w:t>
      </w:r>
      <w:r w:rsidR="00D10F63" w:rsidRPr="0063576E">
        <w:rPr>
          <w:sz w:val="28"/>
          <w:szCs w:val="28"/>
        </w:rPr>
        <w:t>5</w:t>
      </w:r>
      <w:r w:rsidR="002A5CAC" w:rsidRPr="0063576E">
        <w:rPr>
          <w:sz w:val="28"/>
          <w:szCs w:val="28"/>
        </w:rPr>
        <w:t xml:space="preserve"> </w:t>
      </w:r>
      <w:r w:rsidRPr="0063576E">
        <w:rPr>
          <w:sz w:val="28"/>
          <w:szCs w:val="28"/>
        </w:rPr>
        <w:t>рр. опалювал</w:t>
      </w:r>
      <w:r w:rsidR="00585322" w:rsidRPr="0063576E">
        <w:rPr>
          <w:sz w:val="28"/>
          <w:szCs w:val="28"/>
        </w:rPr>
        <w:t>и</w:t>
      </w:r>
      <w:r w:rsidRPr="0063576E">
        <w:rPr>
          <w:sz w:val="28"/>
          <w:szCs w:val="28"/>
        </w:rPr>
        <w:t>ся твердим паливом (дровами) 2</w:t>
      </w:r>
      <w:r w:rsidR="006E0BDA" w:rsidRPr="0063576E">
        <w:rPr>
          <w:sz w:val="28"/>
          <w:szCs w:val="28"/>
        </w:rPr>
        <w:t>2</w:t>
      </w:r>
      <w:r w:rsidRPr="0063576E">
        <w:rPr>
          <w:sz w:val="28"/>
          <w:szCs w:val="28"/>
        </w:rPr>
        <w:t xml:space="preserve"> заклад</w:t>
      </w:r>
      <w:r w:rsidR="006E0BDA" w:rsidRPr="0063576E">
        <w:rPr>
          <w:sz w:val="28"/>
          <w:szCs w:val="28"/>
        </w:rPr>
        <w:t>и</w:t>
      </w:r>
      <w:r w:rsidRPr="0063576E">
        <w:rPr>
          <w:sz w:val="28"/>
          <w:szCs w:val="28"/>
        </w:rPr>
        <w:t xml:space="preserve">, з них </w:t>
      </w:r>
      <w:r w:rsidR="00EB2ED7" w:rsidRPr="0063576E">
        <w:rPr>
          <w:sz w:val="28"/>
          <w:szCs w:val="28"/>
        </w:rPr>
        <w:t>1</w:t>
      </w:r>
      <w:r w:rsidR="00CF01B1" w:rsidRPr="0063576E">
        <w:rPr>
          <w:sz w:val="28"/>
          <w:szCs w:val="28"/>
        </w:rPr>
        <w:t>9</w:t>
      </w:r>
      <w:r w:rsidRPr="0063576E">
        <w:rPr>
          <w:sz w:val="28"/>
          <w:szCs w:val="28"/>
        </w:rPr>
        <w:t xml:space="preserve"> клубних закладів, 1 бібліотека-філія, КЗ ТМР «МВЦ </w:t>
      </w:r>
      <w:r w:rsidR="00D03694" w:rsidRPr="0063576E">
        <w:rPr>
          <w:sz w:val="28"/>
          <w:szCs w:val="28"/>
        </w:rPr>
        <w:t>“</w:t>
      </w:r>
      <w:r w:rsidRPr="0063576E">
        <w:rPr>
          <w:sz w:val="28"/>
          <w:szCs w:val="28"/>
        </w:rPr>
        <w:t>Тростянецький</w:t>
      </w:r>
      <w:r w:rsidR="00D03694" w:rsidRPr="0063576E">
        <w:rPr>
          <w:sz w:val="28"/>
          <w:szCs w:val="28"/>
        </w:rPr>
        <w:t>”</w:t>
      </w:r>
      <w:r w:rsidRPr="0063576E">
        <w:rPr>
          <w:sz w:val="28"/>
          <w:szCs w:val="28"/>
        </w:rPr>
        <w:t xml:space="preserve">», КЗ ТМР «СК </w:t>
      </w:r>
      <w:r w:rsidR="00D03694" w:rsidRPr="0063576E">
        <w:rPr>
          <w:sz w:val="28"/>
          <w:szCs w:val="28"/>
        </w:rPr>
        <w:t>“</w:t>
      </w:r>
      <w:r w:rsidRPr="0063576E">
        <w:rPr>
          <w:sz w:val="28"/>
          <w:szCs w:val="28"/>
        </w:rPr>
        <w:t>Академія спорту</w:t>
      </w:r>
      <w:r w:rsidR="00D03694" w:rsidRPr="0063576E">
        <w:rPr>
          <w:sz w:val="28"/>
          <w:szCs w:val="28"/>
        </w:rPr>
        <w:t>”</w:t>
      </w:r>
      <w:r w:rsidRPr="0063576E">
        <w:rPr>
          <w:sz w:val="28"/>
          <w:szCs w:val="28"/>
        </w:rPr>
        <w:t>».</w:t>
      </w:r>
    </w:p>
    <w:p w:rsidR="00697313" w:rsidRPr="0063576E" w:rsidRDefault="00697313" w:rsidP="00F374C6">
      <w:pPr>
        <w:ind w:firstLine="567"/>
        <w:jc w:val="both"/>
        <w:rPr>
          <w:sz w:val="28"/>
          <w:szCs w:val="28"/>
        </w:rPr>
      </w:pPr>
      <w:r w:rsidRPr="0063576E">
        <w:rPr>
          <w:sz w:val="28"/>
          <w:szCs w:val="28"/>
        </w:rPr>
        <w:t xml:space="preserve">Заклади </w:t>
      </w:r>
      <w:r w:rsidR="00591BF5" w:rsidRPr="0063576E">
        <w:rPr>
          <w:sz w:val="28"/>
          <w:szCs w:val="28"/>
        </w:rPr>
        <w:t>відділу</w:t>
      </w:r>
      <w:r w:rsidRPr="0063576E">
        <w:rPr>
          <w:sz w:val="28"/>
          <w:szCs w:val="28"/>
        </w:rPr>
        <w:t xml:space="preserve"> були забезпечені твердим паливом (дровами) на весь опалювальний період.</w:t>
      </w:r>
    </w:p>
    <w:p w:rsidR="00697313" w:rsidRDefault="00697313" w:rsidP="00F374C6">
      <w:pPr>
        <w:ind w:firstLine="567"/>
        <w:jc w:val="both"/>
        <w:rPr>
          <w:sz w:val="28"/>
          <w:szCs w:val="28"/>
        </w:rPr>
      </w:pPr>
      <w:r w:rsidRPr="0063576E">
        <w:rPr>
          <w:sz w:val="28"/>
          <w:szCs w:val="28"/>
        </w:rPr>
        <w:t xml:space="preserve">Використано за опалювальний період </w:t>
      </w:r>
      <w:r w:rsidR="00432FB5" w:rsidRPr="0063576E">
        <w:rPr>
          <w:sz w:val="28"/>
          <w:szCs w:val="28"/>
        </w:rPr>
        <w:t>202</w:t>
      </w:r>
      <w:r w:rsidR="00D10F63" w:rsidRPr="0063576E">
        <w:rPr>
          <w:sz w:val="28"/>
          <w:szCs w:val="28"/>
        </w:rPr>
        <w:t>4</w:t>
      </w:r>
      <w:r w:rsidR="00432FB5" w:rsidRPr="0063576E">
        <w:rPr>
          <w:sz w:val="28"/>
          <w:szCs w:val="28"/>
        </w:rPr>
        <w:t>–202</w:t>
      </w:r>
      <w:r w:rsidR="00D10F63" w:rsidRPr="0063576E">
        <w:rPr>
          <w:sz w:val="28"/>
          <w:szCs w:val="28"/>
        </w:rPr>
        <w:t>5</w:t>
      </w:r>
      <w:r w:rsidR="00432FB5" w:rsidRPr="0063576E">
        <w:rPr>
          <w:sz w:val="28"/>
          <w:szCs w:val="28"/>
        </w:rPr>
        <w:t xml:space="preserve"> </w:t>
      </w:r>
      <w:r w:rsidRPr="0063576E">
        <w:rPr>
          <w:sz w:val="28"/>
          <w:szCs w:val="28"/>
        </w:rPr>
        <w:t xml:space="preserve">рр. твердого палива (дров) в кількості </w:t>
      </w:r>
      <w:r w:rsidR="001E213B" w:rsidRPr="0063576E">
        <w:rPr>
          <w:sz w:val="28"/>
          <w:szCs w:val="28"/>
        </w:rPr>
        <w:t>899,02</w:t>
      </w:r>
      <w:r w:rsidR="00EA30B5" w:rsidRPr="0063576E">
        <w:rPr>
          <w:sz w:val="28"/>
          <w:szCs w:val="28"/>
        </w:rPr>
        <w:t xml:space="preserve"> </w:t>
      </w:r>
      <w:r w:rsidR="00432FB5" w:rsidRPr="0063576E">
        <w:rPr>
          <w:sz w:val="28"/>
          <w:szCs w:val="28"/>
        </w:rPr>
        <w:t>м</w:t>
      </w:r>
      <w:r w:rsidR="00432FB5" w:rsidRPr="0063576E">
        <w:rPr>
          <w:sz w:val="28"/>
          <w:szCs w:val="28"/>
          <w:vertAlign w:val="superscript"/>
        </w:rPr>
        <w:t>3</w:t>
      </w:r>
      <w:r w:rsidR="00795384" w:rsidRPr="0063576E">
        <w:rPr>
          <w:sz w:val="28"/>
          <w:szCs w:val="28"/>
        </w:rPr>
        <w:t>, що</w:t>
      </w:r>
      <w:r w:rsidR="006C7046" w:rsidRPr="0063576E">
        <w:rPr>
          <w:sz w:val="28"/>
          <w:szCs w:val="28"/>
        </w:rPr>
        <w:t xml:space="preserve"> на </w:t>
      </w:r>
      <w:r w:rsidR="00E01A76" w:rsidRPr="0063576E">
        <w:rPr>
          <w:sz w:val="28"/>
          <w:szCs w:val="28"/>
        </w:rPr>
        <w:t>593,32</w:t>
      </w:r>
      <w:r w:rsidR="00B46736" w:rsidRPr="0063576E">
        <w:rPr>
          <w:sz w:val="28"/>
          <w:szCs w:val="28"/>
        </w:rPr>
        <w:t xml:space="preserve"> м</w:t>
      </w:r>
      <w:r w:rsidR="00B46736" w:rsidRPr="0063576E">
        <w:rPr>
          <w:sz w:val="28"/>
          <w:szCs w:val="28"/>
          <w:vertAlign w:val="superscript"/>
        </w:rPr>
        <w:t>3</w:t>
      </w:r>
      <w:r w:rsidR="00795384" w:rsidRPr="0063576E">
        <w:rPr>
          <w:sz w:val="28"/>
          <w:szCs w:val="28"/>
        </w:rPr>
        <w:t xml:space="preserve"> </w:t>
      </w:r>
      <w:r w:rsidR="00C94D2B" w:rsidRPr="0063576E">
        <w:rPr>
          <w:sz w:val="28"/>
          <w:szCs w:val="28"/>
        </w:rPr>
        <w:t>менше</w:t>
      </w:r>
      <w:r w:rsidR="00795384" w:rsidRPr="0063576E">
        <w:rPr>
          <w:sz w:val="28"/>
          <w:szCs w:val="28"/>
        </w:rPr>
        <w:t xml:space="preserve">, </w:t>
      </w:r>
      <w:r w:rsidR="00795384" w:rsidRPr="0063576E">
        <w:rPr>
          <w:rStyle w:val="FontStyle15"/>
          <w:sz w:val="28"/>
          <w:szCs w:val="28"/>
          <w:lang w:eastAsia="uk-UA"/>
        </w:rPr>
        <w:t xml:space="preserve">ніж </w:t>
      </w:r>
      <w:r w:rsidR="00F74A2C" w:rsidRPr="0063576E">
        <w:rPr>
          <w:rStyle w:val="FontStyle15"/>
          <w:sz w:val="28"/>
          <w:szCs w:val="28"/>
          <w:lang w:eastAsia="uk-UA"/>
        </w:rPr>
        <w:t>норма витрат дров на опалювальний період</w:t>
      </w:r>
      <w:r w:rsidR="00432FB5" w:rsidRPr="0063576E">
        <w:rPr>
          <w:sz w:val="28"/>
          <w:szCs w:val="28"/>
        </w:rPr>
        <w:t>.</w:t>
      </w:r>
    </w:p>
    <w:p w:rsidR="00876B97" w:rsidRDefault="00876B97" w:rsidP="00F374C6">
      <w:pPr>
        <w:ind w:firstLine="567"/>
        <w:jc w:val="both"/>
        <w:rPr>
          <w:sz w:val="28"/>
          <w:szCs w:val="28"/>
        </w:rPr>
      </w:pPr>
    </w:p>
    <w:p w:rsidR="0005134D" w:rsidRPr="00583F99" w:rsidRDefault="003C169A" w:rsidP="003C169A">
      <w:pPr>
        <w:ind w:left="-426" w:right="-598"/>
        <w:jc w:val="center"/>
        <w:rPr>
          <w:b/>
          <w:bCs/>
          <w:sz w:val="24"/>
          <w:szCs w:val="24"/>
        </w:rPr>
      </w:pPr>
      <w:r w:rsidRPr="00583F99">
        <w:rPr>
          <w:b/>
          <w:bCs/>
          <w:sz w:val="24"/>
          <w:szCs w:val="24"/>
        </w:rPr>
        <w:t>Інформація по використанню дров установами, підпорядкованими</w:t>
      </w:r>
      <w:r w:rsidR="00416C71" w:rsidRPr="00583F99">
        <w:rPr>
          <w:b/>
          <w:bCs/>
          <w:sz w:val="24"/>
          <w:szCs w:val="24"/>
        </w:rPr>
        <w:t xml:space="preserve"> </w:t>
      </w:r>
      <w:r w:rsidRPr="00583F99">
        <w:rPr>
          <w:b/>
          <w:bCs/>
          <w:sz w:val="24"/>
          <w:szCs w:val="24"/>
        </w:rPr>
        <w:t>відділу культури, туризму,</w:t>
      </w:r>
    </w:p>
    <w:p w:rsidR="003C169A" w:rsidRPr="00583F99" w:rsidRDefault="003C169A" w:rsidP="003C169A">
      <w:pPr>
        <w:ind w:left="-426" w:right="-598"/>
        <w:jc w:val="center"/>
        <w:rPr>
          <w:b/>
          <w:bCs/>
          <w:sz w:val="24"/>
          <w:szCs w:val="24"/>
        </w:rPr>
      </w:pPr>
      <w:r w:rsidRPr="00583F99">
        <w:rPr>
          <w:b/>
          <w:bCs/>
          <w:sz w:val="24"/>
          <w:szCs w:val="24"/>
        </w:rPr>
        <w:t>молоді</w:t>
      </w:r>
      <w:r w:rsidR="006550ED" w:rsidRPr="00583F99">
        <w:rPr>
          <w:b/>
          <w:bCs/>
          <w:sz w:val="24"/>
          <w:szCs w:val="24"/>
        </w:rPr>
        <w:t xml:space="preserve">, </w:t>
      </w:r>
      <w:r w:rsidRPr="00583F99">
        <w:rPr>
          <w:b/>
          <w:bCs/>
          <w:sz w:val="24"/>
          <w:szCs w:val="24"/>
        </w:rPr>
        <w:t>спорту</w:t>
      </w:r>
      <w:r w:rsidR="006550ED" w:rsidRPr="00583F99">
        <w:rPr>
          <w:b/>
          <w:bCs/>
          <w:sz w:val="24"/>
          <w:szCs w:val="24"/>
        </w:rPr>
        <w:t xml:space="preserve"> та охорони культурної спадщини</w:t>
      </w:r>
      <w:r w:rsidRPr="00583F99">
        <w:rPr>
          <w:b/>
          <w:bCs/>
          <w:sz w:val="24"/>
          <w:szCs w:val="24"/>
        </w:rPr>
        <w:t xml:space="preserve"> ТМР</w:t>
      </w:r>
    </w:p>
    <w:p w:rsidR="004915F2" w:rsidRPr="004915F2" w:rsidRDefault="004915F2" w:rsidP="003C169A">
      <w:pPr>
        <w:ind w:left="-426" w:right="-598"/>
        <w:jc w:val="center"/>
        <w:rPr>
          <w:b/>
          <w:bCs/>
          <w:sz w:val="16"/>
          <w:szCs w:val="16"/>
        </w:rPr>
      </w:pPr>
    </w:p>
    <w:tbl>
      <w:tblPr>
        <w:tblW w:w="5316" w:type="pct"/>
        <w:tblInd w:w="-436" w:type="dxa"/>
        <w:tblLayout w:type="fixed"/>
        <w:tblLook w:val="04A0" w:firstRow="1" w:lastRow="0" w:firstColumn="1" w:lastColumn="0" w:noHBand="0" w:noVBand="1"/>
      </w:tblPr>
      <w:tblGrid>
        <w:gridCol w:w="569"/>
        <w:gridCol w:w="2098"/>
        <w:gridCol w:w="1872"/>
        <w:gridCol w:w="1699"/>
        <w:gridCol w:w="1469"/>
        <w:gridCol w:w="2217"/>
      </w:tblGrid>
      <w:tr w:rsidR="004915F2" w:rsidRPr="005974A5" w:rsidTr="005974A5">
        <w:trPr>
          <w:trHeight w:val="896"/>
          <w:tblHeader/>
        </w:trPr>
        <w:tc>
          <w:tcPr>
            <w:tcW w:w="287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C3" w:rsidRPr="005974A5" w:rsidRDefault="002D50C3" w:rsidP="0010511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br/>
              <w:t>з/п</w:t>
            </w:r>
          </w:p>
        </w:tc>
        <w:tc>
          <w:tcPr>
            <w:tcW w:w="1057" w:type="pc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0C3" w:rsidRPr="005974A5" w:rsidRDefault="002D50C3" w:rsidP="0010511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Назва установи</w:t>
            </w:r>
          </w:p>
        </w:tc>
        <w:tc>
          <w:tcPr>
            <w:tcW w:w="943" w:type="pc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2D50C3" w:rsidRPr="005974A5" w:rsidRDefault="002D50C3" w:rsidP="0010511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sz w:val="24"/>
                <w:szCs w:val="24"/>
                <w:lang w:eastAsia="uk-UA"/>
              </w:rPr>
              <w:t>Норма витрат дров на опалювальний період, м</w:t>
            </w:r>
            <w:r w:rsidRPr="005974A5">
              <w:rPr>
                <w:b/>
                <w:bCs/>
                <w:sz w:val="24"/>
                <w:szCs w:val="24"/>
                <w:vertAlign w:val="superscript"/>
                <w:lang w:eastAsia="uk-UA"/>
              </w:rPr>
              <w:t>3</w:t>
            </w:r>
          </w:p>
        </w:tc>
        <w:tc>
          <w:tcPr>
            <w:tcW w:w="856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C3" w:rsidRPr="005974A5" w:rsidRDefault="002D50C3" w:rsidP="0010511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Використано дров, м</w:t>
            </w:r>
            <w:r w:rsidRPr="005974A5">
              <w:rPr>
                <w:b/>
                <w:bCs/>
                <w:color w:val="000000"/>
                <w:sz w:val="24"/>
                <w:szCs w:val="24"/>
                <w:vertAlign w:val="superscript"/>
                <w:lang w:eastAsia="uk-UA"/>
              </w:rPr>
              <w:t>3</w:t>
            </w:r>
          </w:p>
        </w:tc>
        <w:tc>
          <w:tcPr>
            <w:tcW w:w="740" w:type="pc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0C3" w:rsidRPr="005974A5" w:rsidRDefault="002D50C3" w:rsidP="0010511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Різниця між нормою і фактом, м</w:t>
            </w:r>
            <w:r w:rsidRPr="005974A5">
              <w:rPr>
                <w:b/>
                <w:bCs/>
                <w:color w:val="000000"/>
                <w:sz w:val="24"/>
                <w:szCs w:val="24"/>
                <w:vertAlign w:val="superscript"/>
                <w:lang w:eastAsia="uk-UA"/>
              </w:rPr>
              <w:t>3</w:t>
            </w:r>
          </w:p>
        </w:tc>
        <w:tc>
          <w:tcPr>
            <w:tcW w:w="1117" w:type="pc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D50C3" w:rsidRPr="005974A5" w:rsidRDefault="002D50C3" w:rsidP="0010511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Примітка</w:t>
            </w:r>
          </w:p>
        </w:tc>
      </w:tr>
      <w:tr w:rsidR="002D50C3" w:rsidRPr="005974A5" w:rsidTr="005974A5">
        <w:trPr>
          <w:trHeight w:val="240"/>
        </w:trPr>
        <w:tc>
          <w:tcPr>
            <w:tcW w:w="5000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КЗ «Центр культурних послуг» ТМР</w:t>
            </w: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Цукрозаводський клуб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225,09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val="en-US"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240,64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</w:rPr>
              <w:t>-15,55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Смородинський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 xml:space="preserve"> клуб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54,9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38,5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16,4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Радомлянський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 xml:space="preserve"> клуб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31,11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19,83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11,28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Білківський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 xml:space="preserve"> СБК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не опалювався</w:t>
            </w: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Олексинський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 xml:space="preserve"> СК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32,94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32,94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використовувались дрова від благодійників</w:t>
            </w: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Микитівський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 xml:space="preserve"> СК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32,94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32,94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використовувались дрова від благодійників</w:t>
            </w: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Вишневський СК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не опалювався</w:t>
            </w: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Буймерський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 xml:space="preserve"> СБК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151,89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68,61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83,28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Дернівський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 xml:space="preserve"> СБК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12,81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9,66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3,15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Кам’янський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 xml:space="preserve"> СБК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78,69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39,53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39,16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Криничанський СК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113,46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67,17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46,29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Люджанський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 xml:space="preserve"> СБК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60,39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45,04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15,35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Лучанський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 xml:space="preserve"> СК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10,98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7,65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3,33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Мартинівський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 xml:space="preserve"> СБК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67,71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53,51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використовувались дрова від благодійників</w:t>
            </w: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Артеморастівський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 xml:space="preserve"> клуб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не опалювався</w:t>
            </w: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Мащанський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 xml:space="preserve"> клуб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23,79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6,81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16,98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використовувались дрова від благодійників</w:t>
            </w: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Ніцахський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 xml:space="preserve"> СБК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9,15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4,27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4,88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Печинський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 xml:space="preserve"> СБК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117,12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74,2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42,92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Семереньківський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 xml:space="preserve"> СБК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78,69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40,05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38,64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Солдатський СБК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73,2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8,55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64,65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Крамчанський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 xml:space="preserve"> ОДР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7,32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12,6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-5,28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додаткові години роботи</w:t>
            </w: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Станівський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 xml:space="preserve"> СБК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40,26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53,78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color w:val="000000"/>
                <w:sz w:val="24"/>
                <w:szCs w:val="24"/>
              </w:rPr>
            </w:pPr>
            <w:r w:rsidRPr="005974A5">
              <w:rPr>
                <w:color w:val="000000"/>
                <w:sz w:val="24"/>
                <w:szCs w:val="24"/>
              </w:rPr>
              <w:t>-13,52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105114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4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105114" w:rsidRPr="005974A5" w:rsidRDefault="00105114" w:rsidP="005974A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</w:rPr>
              <w:t>1222,44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</w:rPr>
              <w:t>790,4</w:t>
            </w:r>
          </w:p>
        </w:tc>
        <w:tc>
          <w:tcPr>
            <w:tcW w:w="74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114" w:rsidRPr="005974A5" w:rsidRDefault="00105114" w:rsidP="005974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</w:rPr>
              <w:t>432,04</w:t>
            </w:r>
          </w:p>
        </w:tc>
        <w:tc>
          <w:tcPr>
            <w:tcW w:w="11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114" w:rsidRPr="005974A5" w:rsidRDefault="00105114" w:rsidP="00105114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D50C3" w:rsidRPr="005974A5" w:rsidTr="005974A5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КЗ ТМР «Тростянецька публічна бібліотека»</w:t>
            </w:r>
          </w:p>
        </w:tc>
      </w:tr>
      <w:tr w:rsidR="004915F2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0C3" w:rsidRPr="005974A5" w:rsidRDefault="002D50C3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Смородинська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 xml:space="preserve"> міська бібліотека-філія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0C3" w:rsidRPr="005974A5" w:rsidRDefault="002D50C3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0C3" w:rsidRPr="005974A5" w:rsidRDefault="002D50C3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11,89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0C3" w:rsidRPr="005974A5" w:rsidRDefault="002D50C3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-5,89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4915F2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4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2D50C3" w:rsidRPr="005974A5" w:rsidRDefault="002D50C3" w:rsidP="0010511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0C3" w:rsidRPr="005974A5" w:rsidRDefault="002D50C3" w:rsidP="0010511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11,89</w:t>
            </w:r>
          </w:p>
        </w:tc>
        <w:tc>
          <w:tcPr>
            <w:tcW w:w="74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0C3" w:rsidRPr="005974A5" w:rsidRDefault="002D50C3" w:rsidP="0010511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-5,89</w:t>
            </w:r>
          </w:p>
        </w:tc>
        <w:tc>
          <w:tcPr>
            <w:tcW w:w="11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D50C3" w:rsidRPr="005974A5" w:rsidTr="005974A5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КЗ ТМР «</w:t>
            </w:r>
            <w:proofErr w:type="spellStart"/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Музейно</w:t>
            </w:r>
            <w:proofErr w:type="spellEnd"/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-виставковий центр “Тростянецький”»</w:t>
            </w:r>
          </w:p>
        </w:tc>
      </w:tr>
      <w:tr w:rsidR="004915F2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Адмінбудівля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0C3" w:rsidRPr="005974A5" w:rsidRDefault="002D50C3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139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50C3" w:rsidRPr="005974A5" w:rsidRDefault="002D50C3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30,0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0C3" w:rsidRPr="005974A5" w:rsidRDefault="002D50C3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109,0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0C3" w:rsidRPr="005974A5" w:rsidRDefault="002D50C3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перехід на газове опалювання</w:t>
            </w:r>
          </w:p>
        </w:tc>
      </w:tr>
      <w:tr w:rsidR="004915F2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4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2D50C3" w:rsidRPr="005974A5" w:rsidRDefault="002D50C3" w:rsidP="0010511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139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0C3" w:rsidRPr="005974A5" w:rsidRDefault="002D50C3" w:rsidP="0010511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30,0</w:t>
            </w:r>
          </w:p>
        </w:tc>
        <w:tc>
          <w:tcPr>
            <w:tcW w:w="74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0C3" w:rsidRPr="005974A5" w:rsidRDefault="002D50C3" w:rsidP="0010511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109,0</w:t>
            </w:r>
          </w:p>
        </w:tc>
        <w:tc>
          <w:tcPr>
            <w:tcW w:w="11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D50C3" w:rsidRPr="005974A5" w:rsidTr="005974A5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КЗ ТМР «Спортивний клуб “Академія спорту”»</w:t>
            </w:r>
          </w:p>
        </w:tc>
      </w:tr>
      <w:tr w:rsidR="004915F2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974A5">
              <w:rPr>
                <w:color w:val="000000"/>
                <w:sz w:val="24"/>
                <w:szCs w:val="24"/>
                <w:lang w:eastAsia="uk-UA"/>
              </w:rPr>
              <w:t>Сп</w:t>
            </w:r>
            <w:proofErr w:type="spellEnd"/>
            <w:r w:rsidRPr="005974A5">
              <w:rPr>
                <w:color w:val="000000"/>
                <w:sz w:val="24"/>
                <w:szCs w:val="24"/>
                <w:lang w:eastAsia="uk-UA"/>
              </w:rPr>
              <w:t>. зал "Локомотив"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0C3" w:rsidRPr="005974A5" w:rsidRDefault="002D50C3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0C3" w:rsidRPr="005974A5" w:rsidRDefault="002D50C3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53,88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0C3" w:rsidRPr="005974A5" w:rsidRDefault="002D50C3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16,12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4915F2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4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2D50C3" w:rsidRPr="005974A5" w:rsidRDefault="002D50C3" w:rsidP="0010511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0C3" w:rsidRPr="005974A5" w:rsidRDefault="002D50C3" w:rsidP="0010511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53,88</w:t>
            </w:r>
          </w:p>
        </w:tc>
        <w:tc>
          <w:tcPr>
            <w:tcW w:w="74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0C3" w:rsidRPr="005974A5" w:rsidRDefault="002D50C3" w:rsidP="00105114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16,12</w:t>
            </w:r>
          </w:p>
        </w:tc>
        <w:tc>
          <w:tcPr>
            <w:tcW w:w="11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0C3" w:rsidRPr="005974A5" w:rsidRDefault="002D50C3" w:rsidP="00105114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6E013F" w:rsidRPr="005974A5" w:rsidTr="005974A5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13F" w:rsidRPr="005974A5" w:rsidRDefault="006E013F" w:rsidP="006E013F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КЗ ТМР «Футбольний клуб "Тростянець"»</w:t>
            </w:r>
          </w:p>
        </w:tc>
      </w:tr>
      <w:tr w:rsidR="00796BEA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BEA" w:rsidRPr="005974A5" w:rsidRDefault="00276F4F" w:rsidP="00796BEA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05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BEA" w:rsidRPr="005974A5" w:rsidRDefault="00796BEA" w:rsidP="00796BEA">
            <w:pPr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Адмінбудинок стадіону</w:t>
            </w:r>
          </w:p>
        </w:tc>
        <w:tc>
          <w:tcPr>
            <w:tcW w:w="94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796BEA" w:rsidRPr="005974A5" w:rsidRDefault="00796BEA" w:rsidP="00796BEA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54,9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BEA" w:rsidRPr="005974A5" w:rsidRDefault="00796BEA" w:rsidP="00796BEA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12,85</w:t>
            </w:r>
          </w:p>
        </w:tc>
        <w:tc>
          <w:tcPr>
            <w:tcW w:w="74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BEA" w:rsidRPr="005974A5" w:rsidRDefault="00105114" w:rsidP="00796BEA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42,05</w:t>
            </w:r>
          </w:p>
        </w:tc>
        <w:tc>
          <w:tcPr>
            <w:tcW w:w="11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BEA" w:rsidRPr="005974A5" w:rsidRDefault="00796BEA" w:rsidP="00796BEA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796BEA" w:rsidRPr="005974A5" w:rsidTr="005974A5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BEA" w:rsidRPr="005974A5" w:rsidRDefault="00796BEA" w:rsidP="00796BEA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BEA" w:rsidRPr="005974A5" w:rsidRDefault="00796BEA" w:rsidP="00796BEA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4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796BEA" w:rsidRPr="005974A5" w:rsidRDefault="00796BEA" w:rsidP="00796BEA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54,9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BEA" w:rsidRPr="005974A5" w:rsidRDefault="00796BEA" w:rsidP="00796BEA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12,85</w:t>
            </w:r>
          </w:p>
        </w:tc>
        <w:tc>
          <w:tcPr>
            <w:tcW w:w="74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BEA" w:rsidRPr="005974A5" w:rsidRDefault="00105114" w:rsidP="00796BEA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42,05</w:t>
            </w:r>
          </w:p>
        </w:tc>
        <w:tc>
          <w:tcPr>
            <w:tcW w:w="11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BEA" w:rsidRPr="005974A5" w:rsidRDefault="00796BEA" w:rsidP="00796BEA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5570AC" w:rsidRPr="005974A5" w:rsidTr="005974A5">
        <w:trPr>
          <w:trHeight w:val="20"/>
        </w:trPr>
        <w:tc>
          <w:tcPr>
            <w:tcW w:w="2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0AC" w:rsidRPr="005974A5" w:rsidRDefault="005570AC" w:rsidP="005570AC">
            <w:pPr>
              <w:rPr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5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0AC" w:rsidRPr="005974A5" w:rsidRDefault="005570AC" w:rsidP="005570AC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94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570AC" w:rsidRPr="005974A5" w:rsidRDefault="005570AC" w:rsidP="005974A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</w:rPr>
              <w:t>1492,34</w:t>
            </w:r>
          </w:p>
        </w:tc>
        <w:tc>
          <w:tcPr>
            <w:tcW w:w="85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70AC" w:rsidRPr="005974A5" w:rsidRDefault="005570AC" w:rsidP="005974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</w:rPr>
              <w:t>899,02</w:t>
            </w:r>
          </w:p>
        </w:tc>
        <w:tc>
          <w:tcPr>
            <w:tcW w:w="74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70AC" w:rsidRPr="005974A5" w:rsidRDefault="005570AC" w:rsidP="005974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</w:rPr>
              <w:t>593,32</w:t>
            </w:r>
          </w:p>
        </w:tc>
        <w:tc>
          <w:tcPr>
            <w:tcW w:w="11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570AC" w:rsidRPr="005974A5" w:rsidRDefault="005570AC" w:rsidP="005570AC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2D50C3" w:rsidRDefault="002D50C3" w:rsidP="003C169A">
      <w:pPr>
        <w:ind w:left="-426" w:right="-598"/>
        <w:jc w:val="center"/>
        <w:rPr>
          <w:b/>
          <w:bCs/>
        </w:rPr>
      </w:pPr>
    </w:p>
    <w:p w:rsidR="00322BCB" w:rsidRDefault="00322BCB" w:rsidP="00B72C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Адмінбудинок стадіону </w:t>
      </w:r>
      <w:r w:rsidR="00210915" w:rsidRPr="00210915">
        <w:rPr>
          <w:sz w:val="28"/>
          <w:szCs w:val="28"/>
        </w:rPr>
        <w:t>КЗ ТМР «Футбольний клуб “Тростянець”»</w:t>
      </w:r>
      <w:r w:rsidR="00210915">
        <w:rPr>
          <w:sz w:val="28"/>
          <w:szCs w:val="28"/>
        </w:rPr>
        <w:t xml:space="preserve"> опалювався паливними брикетами</w:t>
      </w:r>
      <w:r w:rsidR="00A77538">
        <w:rPr>
          <w:sz w:val="28"/>
          <w:szCs w:val="28"/>
        </w:rPr>
        <w:t xml:space="preserve">, </w:t>
      </w:r>
      <w:r w:rsidR="00E338A3">
        <w:rPr>
          <w:sz w:val="28"/>
          <w:szCs w:val="28"/>
        </w:rPr>
        <w:t>використано</w:t>
      </w:r>
      <w:r w:rsidR="005F7694">
        <w:rPr>
          <w:sz w:val="28"/>
          <w:szCs w:val="28"/>
        </w:rPr>
        <w:t xml:space="preserve"> у 2024–2025 рр. 3,67 т</w:t>
      </w:r>
      <w:r w:rsidR="00E338A3">
        <w:rPr>
          <w:sz w:val="28"/>
          <w:szCs w:val="28"/>
        </w:rPr>
        <w:t>.</w:t>
      </w:r>
    </w:p>
    <w:p w:rsidR="00DB1BEB" w:rsidRDefault="00DB1BEB" w:rsidP="00B72C0C">
      <w:pPr>
        <w:ind w:firstLine="567"/>
        <w:jc w:val="both"/>
        <w:rPr>
          <w:sz w:val="28"/>
          <w:szCs w:val="28"/>
        </w:rPr>
      </w:pPr>
    </w:p>
    <w:p w:rsidR="001673FA" w:rsidRDefault="001E0B2B" w:rsidP="00B72C0C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5486400" cy="8134350"/>
            <wp:effectExtent l="0" t="0" r="0" b="0"/>
            <wp:docPr id="13" name="Діагра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B1BEB" w:rsidRDefault="00DB1BEB" w:rsidP="00B72C0C">
      <w:pPr>
        <w:ind w:firstLine="567"/>
        <w:jc w:val="both"/>
        <w:rPr>
          <w:sz w:val="28"/>
          <w:szCs w:val="28"/>
        </w:rPr>
      </w:pPr>
    </w:p>
    <w:p w:rsidR="003652E4" w:rsidRDefault="003652E4" w:rsidP="00B72C0C">
      <w:pPr>
        <w:ind w:firstLine="567"/>
        <w:jc w:val="both"/>
        <w:rPr>
          <w:sz w:val="28"/>
          <w:szCs w:val="28"/>
        </w:rPr>
      </w:pPr>
      <w:r w:rsidRPr="003652E4">
        <w:rPr>
          <w:sz w:val="28"/>
          <w:szCs w:val="28"/>
        </w:rPr>
        <w:t>Центр культурних послуг</w:t>
      </w:r>
      <w:r>
        <w:rPr>
          <w:sz w:val="28"/>
          <w:szCs w:val="28"/>
        </w:rPr>
        <w:t xml:space="preserve">, </w:t>
      </w:r>
      <w:r w:rsidRPr="003652E4">
        <w:rPr>
          <w:sz w:val="28"/>
          <w:szCs w:val="28"/>
        </w:rPr>
        <w:t xml:space="preserve">Міський клуб </w:t>
      </w:r>
      <w:r>
        <w:rPr>
          <w:sz w:val="28"/>
          <w:szCs w:val="28"/>
        </w:rPr>
        <w:t>«</w:t>
      </w:r>
      <w:r w:rsidRPr="003652E4">
        <w:rPr>
          <w:sz w:val="28"/>
          <w:szCs w:val="28"/>
        </w:rPr>
        <w:t>Ветеран</w:t>
      </w:r>
      <w:r>
        <w:rPr>
          <w:sz w:val="28"/>
          <w:szCs w:val="28"/>
        </w:rPr>
        <w:t xml:space="preserve">», </w:t>
      </w:r>
      <w:r w:rsidR="00B72C0C" w:rsidRPr="00B72C0C">
        <w:rPr>
          <w:sz w:val="28"/>
          <w:szCs w:val="28"/>
        </w:rPr>
        <w:t>Центральна бібліотека</w:t>
      </w:r>
      <w:r w:rsidR="00B72C0C">
        <w:rPr>
          <w:sz w:val="28"/>
          <w:szCs w:val="28"/>
        </w:rPr>
        <w:t xml:space="preserve">, </w:t>
      </w:r>
      <w:r w:rsidR="00B72C0C" w:rsidRPr="00B72C0C">
        <w:rPr>
          <w:sz w:val="28"/>
          <w:szCs w:val="28"/>
        </w:rPr>
        <w:t xml:space="preserve">КЗ ТМР </w:t>
      </w:r>
      <w:r w:rsidR="00B72C0C">
        <w:rPr>
          <w:sz w:val="28"/>
          <w:szCs w:val="28"/>
        </w:rPr>
        <w:t>«</w:t>
      </w:r>
      <w:r w:rsidR="00B72C0C" w:rsidRPr="00B72C0C">
        <w:rPr>
          <w:sz w:val="28"/>
          <w:szCs w:val="28"/>
        </w:rPr>
        <w:t>Тростянецька дитяча музична школа</w:t>
      </w:r>
      <w:r w:rsidR="00B72C0C">
        <w:rPr>
          <w:sz w:val="28"/>
          <w:szCs w:val="28"/>
        </w:rPr>
        <w:t xml:space="preserve"> </w:t>
      </w:r>
      <w:r w:rsidR="00B72C0C" w:rsidRPr="00B72C0C">
        <w:rPr>
          <w:sz w:val="28"/>
          <w:szCs w:val="28"/>
        </w:rPr>
        <w:t>імені</w:t>
      </w:r>
      <w:r w:rsidR="00B72C0C">
        <w:rPr>
          <w:sz w:val="28"/>
          <w:szCs w:val="28"/>
        </w:rPr>
        <w:t> </w:t>
      </w:r>
      <w:r w:rsidR="00B72C0C" w:rsidRPr="00B72C0C">
        <w:rPr>
          <w:sz w:val="28"/>
          <w:szCs w:val="28"/>
        </w:rPr>
        <w:t>П.</w:t>
      </w:r>
      <w:r w:rsidR="00B72C0C">
        <w:rPr>
          <w:sz w:val="28"/>
          <w:szCs w:val="28"/>
        </w:rPr>
        <w:t> </w:t>
      </w:r>
      <w:r w:rsidR="00B72C0C" w:rsidRPr="00B72C0C">
        <w:rPr>
          <w:sz w:val="28"/>
          <w:szCs w:val="28"/>
        </w:rPr>
        <w:t>І.</w:t>
      </w:r>
      <w:r w:rsidR="00B72C0C">
        <w:rPr>
          <w:sz w:val="28"/>
          <w:szCs w:val="28"/>
        </w:rPr>
        <w:t> </w:t>
      </w:r>
      <w:r w:rsidR="00B72C0C" w:rsidRPr="00B72C0C">
        <w:rPr>
          <w:sz w:val="28"/>
          <w:szCs w:val="28"/>
        </w:rPr>
        <w:t>Чайковського</w:t>
      </w:r>
      <w:r w:rsidR="00B72C0C">
        <w:rPr>
          <w:sz w:val="28"/>
          <w:szCs w:val="28"/>
        </w:rPr>
        <w:t xml:space="preserve">» та </w:t>
      </w:r>
      <w:r w:rsidR="00131C6C">
        <w:rPr>
          <w:sz w:val="28"/>
          <w:szCs w:val="28"/>
        </w:rPr>
        <w:t>в</w:t>
      </w:r>
      <w:r w:rsidR="00B72C0C" w:rsidRPr="00B72C0C">
        <w:rPr>
          <w:sz w:val="28"/>
          <w:szCs w:val="28"/>
        </w:rPr>
        <w:t>ідділ культури, туризму, молоді та спорту</w:t>
      </w:r>
      <w:r w:rsidR="00920854">
        <w:rPr>
          <w:sz w:val="28"/>
          <w:szCs w:val="28"/>
        </w:rPr>
        <w:t xml:space="preserve"> опалюються за рахунок централізованого теплопостачання</w:t>
      </w:r>
      <w:r w:rsidR="0035479D">
        <w:rPr>
          <w:sz w:val="28"/>
          <w:szCs w:val="28"/>
        </w:rPr>
        <w:t xml:space="preserve">, послуги з якого надає </w:t>
      </w:r>
      <w:r w:rsidR="0035479D" w:rsidRPr="0035479D">
        <w:rPr>
          <w:sz w:val="28"/>
          <w:szCs w:val="28"/>
        </w:rPr>
        <w:t>КП ТМР «Тростянецьке ЖЕУ»</w:t>
      </w:r>
      <w:r w:rsidR="0035479D">
        <w:rPr>
          <w:sz w:val="28"/>
          <w:szCs w:val="28"/>
        </w:rPr>
        <w:t xml:space="preserve"> та </w:t>
      </w:r>
      <w:r w:rsidR="0035479D" w:rsidRPr="001A0F71">
        <w:rPr>
          <w:sz w:val="28"/>
          <w:szCs w:val="28"/>
        </w:rPr>
        <w:t>ТОВ «</w:t>
      </w:r>
      <w:proofErr w:type="spellStart"/>
      <w:r w:rsidR="0035479D" w:rsidRPr="001A0F71">
        <w:rPr>
          <w:sz w:val="28"/>
          <w:szCs w:val="28"/>
        </w:rPr>
        <w:t>Укртепло</w:t>
      </w:r>
      <w:proofErr w:type="spellEnd"/>
      <w:r w:rsidR="0035479D" w:rsidRPr="001A0F71">
        <w:rPr>
          <w:sz w:val="28"/>
          <w:szCs w:val="28"/>
        </w:rPr>
        <w:t xml:space="preserve"> Суми».</w:t>
      </w:r>
    </w:p>
    <w:p w:rsidR="004C01CD" w:rsidRDefault="004C01CD" w:rsidP="004C01CD">
      <w:pPr>
        <w:pStyle w:val="Style6"/>
        <w:widowControl/>
        <w:spacing w:line="240" w:lineRule="auto"/>
        <w:ind w:firstLine="0"/>
        <w:jc w:val="center"/>
        <w:rPr>
          <w:b/>
          <w:sz w:val="28"/>
          <w:szCs w:val="28"/>
          <w:lang w:val="uk-UA"/>
        </w:rPr>
      </w:pPr>
      <w:r w:rsidRPr="001904BD">
        <w:rPr>
          <w:b/>
          <w:sz w:val="28"/>
          <w:szCs w:val="28"/>
          <w:lang w:val="uk-UA"/>
        </w:rPr>
        <w:t>КНП «Тростянецька міська лікарня» ТМР</w:t>
      </w:r>
    </w:p>
    <w:p w:rsidR="00C868A0" w:rsidRPr="00C868A0" w:rsidRDefault="00C868A0" w:rsidP="004C01CD">
      <w:pPr>
        <w:pStyle w:val="Style6"/>
        <w:widowControl/>
        <w:spacing w:line="240" w:lineRule="auto"/>
        <w:ind w:firstLine="0"/>
        <w:jc w:val="center"/>
        <w:rPr>
          <w:rStyle w:val="FontStyle14"/>
          <w:sz w:val="16"/>
          <w:szCs w:val="16"/>
          <w:lang w:val="uk-UA" w:eastAsia="uk-UA"/>
        </w:rPr>
      </w:pPr>
    </w:p>
    <w:p w:rsidR="00265BEB" w:rsidRDefault="00265BEB" w:rsidP="002234D7">
      <w:pPr>
        <w:pStyle w:val="Style6"/>
        <w:widowControl/>
        <w:spacing w:line="240" w:lineRule="auto"/>
        <w:ind w:firstLine="567"/>
        <w:jc w:val="both"/>
        <w:rPr>
          <w:rStyle w:val="FontStyle14"/>
          <w:sz w:val="28"/>
          <w:szCs w:val="28"/>
          <w:lang w:val="uk-UA" w:eastAsia="uk-UA"/>
        </w:rPr>
      </w:pPr>
      <w:r w:rsidRPr="001904BD">
        <w:rPr>
          <w:rStyle w:val="FontStyle14"/>
          <w:sz w:val="28"/>
          <w:szCs w:val="28"/>
          <w:lang w:val="uk-UA" w:eastAsia="uk-UA"/>
        </w:rPr>
        <w:t xml:space="preserve">З метою забезпечення </w:t>
      </w:r>
      <w:r w:rsidR="00A316C3" w:rsidRPr="001904BD">
        <w:rPr>
          <w:rStyle w:val="FontStyle14"/>
          <w:sz w:val="28"/>
          <w:szCs w:val="28"/>
          <w:lang w:val="uk-UA" w:eastAsia="uk-UA"/>
        </w:rPr>
        <w:t xml:space="preserve">належної </w:t>
      </w:r>
      <w:r w:rsidRPr="001904BD">
        <w:rPr>
          <w:rStyle w:val="FontStyle14"/>
          <w:sz w:val="28"/>
          <w:szCs w:val="28"/>
          <w:lang w:val="uk-UA" w:eastAsia="uk-UA"/>
        </w:rPr>
        <w:t xml:space="preserve">роботи </w:t>
      </w:r>
      <w:r w:rsidRPr="004C01CD">
        <w:rPr>
          <w:bCs/>
          <w:sz w:val="28"/>
          <w:szCs w:val="28"/>
          <w:lang w:val="uk-UA"/>
        </w:rPr>
        <w:t>КНП «Тростянецька міська лікарня» ТМР</w:t>
      </w:r>
      <w:r w:rsidRPr="001904BD">
        <w:rPr>
          <w:rStyle w:val="FontStyle14"/>
          <w:sz w:val="28"/>
          <w:szCs w:val="28"/>
          <w:lang w:val="uk-UA" w:eastAsia="uk-UA"/>
        </w:rPr>
        <w:t xml:space="preserve"> в осінньо-зимовий період 202</w:t>
      </w:r>
      <w:r w:rsidR="00D10F63">
        <w:rPr>
          <w:rStyle w:val="FontStyle14"/>
          <w:sz w:val="28"/>
          <w:szCs w:val="28"/>
          <w:lang w:val="uk-UA" w:eastAsia="uk-UA"/>
        </w:rPr>
        <w:t>4</w:t>
      </w:r>
      <w:r w:rsidR="00B5333C" w:rsidRPr="001904BD">
        <w:rPr>
          <w:rStyle w:val="FontStyle14"/>
          <w:sz w:val="28"/>
          <w:szCs w:val="28"/>
          <w:lang w:val="uk-UA" w:eastAsia="uk-UA"/>
        </w:rPr>
        <w:t>–</w:t>
      </w:r>
      <w:r w:rsidRPr="001904BD">
        <w:rPr>
          <w:rStyle w:val="FontStyle14"/>
          <w:sz w:val="28"/>
          <w:szCs w:val="28"/>
          <w:lang w:val="uk-UA" w:eastAsia="uk-UA"/>
        </w:rPr>
        <w:t>202</w:t>
      </w:r>
      <w:r w:rsidR="00D10F63">
        <w:rPr>
          <w:rStyle w:val="FontStyle14"/>
          <w:sz w:val="28"/>
          <w:szCs w:val="28"/>
          <w:lang w:val="uk-UA" w:eastAsia="uk-UA"/>
        </w:rPr>
        <w:t>5</w:t>
      </w:r>
      <w:r w:rsidRPr="001904BD">
        <w:rPr>
          <w:rStyle w:val="FontStyle14"/>
          <w:sz w:val="28"/>
          <w:szCs w:val="28"/>
          <w:lang w:val="uk-UA" w:eastAsia="uk-UA"/>
        </w:rPr>
        <w:t xml:space="preserve"> рр. створено штаб з підготовки до роботи в осінньо-зимовий період </w:t>
      </w:r>
      <w:r w:rsidR="00B5333C" w:rsidRPr="001904BD">
        <w:rPr>
          <w:rStyle w:val="FontStyle14"/>
          <w:sz w:val="28"/>
          <w:szCs w:val="28"/>
          <w:lang w:val="uk-UA" w:eastAsia="uk-UA"/>
        </w:rPr>
        <w:t>202</w:t>
      </w:r>
      <w:r w:rsidR="00D10F63">
        <w:rPr>
          <w:rStyle w:val="FontStyle14"/>
          <w:sz w:val="28"/>
          <w:szCs w:val="28"/>
          <w:lang w:val="uk-UA" w:eastAsia="uk-UA"/>
        </w:rPr>
        <w:t>4</w:t>
      </w:r>
      <w:r w:rsidR="00B5333C" w:rsidRPr="001904BD">
        <w:rPr>
          <w:rStyle w:val="FontStyle14"/>
          <w:sz w:val="28"/>
          <w:szCs w:val="28"/>
          <w:lang w:val="uk-UA" w:eastAsia="uk-UA"/>
        </w:rPr>
        <w:t>–202</w:t>
      </w:r>
      <w:r w:rsidR="00D10F63">
        <w:rPr>
          <w:rStyle w:val="FontStyle14"/>
          <w:sz w:val="28"/>
          <w:szCs w:val="28"/>
          <w:lang w:val="uk-UA" w:eastAsia="uk-UA"/>
        </w:rPr>
        <w:t>5</w:t>
      </w:r>
      <w:r w:rsidR="00B5333C" w:rsidRPr="001904BD">
        <w:rPr>
          <w:rStyle w:val="FontStyle14"/>
          <w:sz w:val="28"/>
          <w:szCs w:val="28"/>
          <w:lang w:val="uk-UA" w:eastAsia="uk-UA"/>
        </w:rPr>
        <w:t xml:space="preserve"> </w:t>
      </w:r>
      <w:r w:rsidRPr="001904BD">
        <w:rPr>
          <w:rStyle w:val="FontStyle14"/>
          <w:sz w:val="28"/>
          <w:szCs w:val="28"/>
          <w:lang w:val="uk-UA" w:eastAsia="uk-UA"/>
        </w:rPr>
        <w:t xml:space="preserve">рр. на чолі з генеральним директором. </w:t>
      </w:r>
    </w:p>
    <w:p w:rsidR="00212412" w:rsidRPr="001904BD" w:rsidRDefault="00212412" w:rsidP="002234D7">
      <w:pPr>
        <w:pStyle w:val="Style6"/>
        <w:widowControl/>
        <w:spacing w:line="240" w:lineRule="auto"/>
        <w:ind w:firstLine="567"/>
        <w:jc w:val="both"/>
        <w:rPr>
          <w:rStyle w:val="FontStyle14"/>
          <w:sz w:val="28"/>
          <w:szCs w:val="28"/>
          <w:lang w:val="uk-UA" w:eastAsia="uk-UA"/>
        </w:rPr>
      </w:pPr>
      <w:r w:rsidRPr="00212412">
        <w:rPr>
          <w:rStyle w:val="FontStyle14"/>
          <w:sz w:val="28"/>
          <w:szCs w:val="28"/>
          <w:lang w:val="uk-UA" w:eastAsia="uk-UA"/>
        </w:rPr>
        <w:t>Встановлені сонячні панелі потужністю 45</w:t>
      </w:r>
      <w:r w:rsidR="00087AAA">
        <w:rPr>
          <w:rStyle w:val="FontStyle14"/>
          <w:sz w:val="28"/>
          <w:szCs w:val="28"/>
          <w:lang w:val="uk-UA" w:eastAsia="uk-UA"/>
        </w:rPr>
        <w:t xml:space="preserve"> </w:t>
      </w:r>
      <w:r w:rsidRPr="00212412">
        <w:rPr>
          <w:rStyle w:val="FontStyle14"/>
          <w:sz w:val="28"/>
          <w:szCs w:val="28"/>
          <w:lang w:val="uk-UA" w:eastAsia="uk-UA"/>
        </w:rPr>
        <w:t>кВт на дитячому корпусі та 63</w:t>
      </w:r>
      <w:r>
        <w:rPr>
          <w:rStyle w:val="FontStyle14"/>
          <w:sz w:val="28"/>
          <w:szCs w:val="28"/>
          <w:lang w:val="uk-UA" w:eastAsia="uk-UA"/>
        </w:rPr>
        <w:t> </w:t>
      </w:r>
      <w:r w:rsidRPr="00212412">
        <w:rPr>
          <w:rStyle w:val="FontStyle14"/>
          <w:sz w:val="28"/>
          <w:szCs w:val="28"/>
          <w:lang w:val="uk-UA" w:eastAsia="uk-UA"/>
        </w:rPr>
        <w:t>кВт на стаціонарному корпусі</w:t>
      </w:r>
      <w:r w:rsidR="00DB1E0C">
        <w:rPr>
          <w:rStyle w:val="FontStyle14"/>
          <w:sz w:val="28"/>
          <w:szCs w:val="28"/>
          <w:lang w:val="uk-UA" w:eastAsia="uk-UA"/>
        </w:rPr>
        <w:t xml:space="preserve"> за опалювальний період</w:t>
      </w:r>
      <w:r w:rsidRPr="00212412">
        <w:rPr>
          <w:rStyle w:val="FontStyle14"/>
          <w:sz w:val="28"/>
          <w:szCs w:val="28"/>
          <w:lang w:val="uk-UA" w:eastAsia="uk-UA"/>
        </w:rPr>
        <w:t xml:space="preserve"> зменшили видатки на електричну енергію</w:t>
      </w:r>
      <w:r w:rsidR="00545323">
        <w:rPr>
          <w:rStyle w:val="FontStyle14"/>
          <w:sz w:val="28"/>
          <w:szCs w:val="28"/>
          <w:lang w:val="uk-UA" w:eastAsia="uk-UA"/>
        </w:rPr>
        <w:t xml:space="preserve"> </w:t>
      </w:r>
      <w:r w:rsidR="00C646E6">
        <w:rPr>
          <w:rStyle w:val="FontStyle14"/>
          <w:sz w:val="28"/>
          <w:szCs w:val="28"/>
          <w:lang w:val="uk-UA" w:eastAsia="uk-UA"/>
        </w:rPr>
        <w:t>у</w:t>
      </w:r>
      <w:r w:rsidRPr="00212412">
        <w:rPr>
          <w:rStyle w:val="FontStyle14"/>
          <w:sz w:val="28"/>
          <w:szCs w:val="28"/>
          <w:lang w:val="uk-UA" w:eastAsia="uk-UA"/>
        </w:rPr>
        <w:t xml:space="preserve"> сумі </w:t>
      </w:r>
      <w:r w:rsidR="00EB0C01">
        <w:rPr>
          <w:rStyle w:val="FontStyle14"/>
          <w:sz w:val="28"/>
          <w:szCs w:val="28"/>
          <w:lang w:val="uk-UA" w:eastAsia="uk-UA"/>
        </w:rPr>
        <w:t>203,9</w:t>
      </w:r>
      <w:r w:rsidRPr="00212412">
        <w:rPr>
          <w:rStyle w:val="FontStyle14"/>
          <w:sz w:val="28"/>
          <w:szCs w:val="28"/>
          <w:lang w:val="uk-UA" w:eastAsia="uk-UA"/>
        </w:rPr>
        <w:t xml:space="preserve"> тис. грн. (</w:t>
      </w:r>
      <w:r w:rsidR="00EB0C01">
        <w:rPr>
          <w:rStyle w:val="FontStyle14"/>
          <w:sz w:val="28"/>
          <w:szCs w:val="28"/>
          <w:lang w:val="uk-UA" w:eastAsia="uk-UA"/>
        </w:rPr>
        <w:t>20,3</w:t>
      </w:r>
      <w:r w:rsidR="00087AAA">
        <w:rPr>
          <w:rStyle w:val="FontStyle14"/>
          <w:sz w:val="28"/>
          <w:szCs w:val="28"/>
          <w:lang w:val="uk-UA" w:eastAsia="uk-UA"/>
        </w:rPr>
        <w:t xml:space="preserve"> М</w:t>
      </w:r>
      <w:r w:rsidRPr="00212412">
        <w:rPr>
          <w:rStyle w:val="FontStyle14"/>
          <w:sz w:val="28"/>
          <w:szCs w:val="28"/>
          <w:lang w:val="uk-UA" w:eastAsia="uk-UA"/>
        </w:rPr>
        <w:t>Вт</w:t>
      </w:r>
      <w:r w:rsidR="000D66A7">
        <w:rPr>
          <w:rStyle w:val="FontStyle14"/>
          <w:sz w:val="28"/>
          <w:szCs w:val="28"/>
          <w:lang w:val="uk-UA" w:eastAsia="uk-UA"/>
        </w:rPr>
        <w:t>-год</w:t>
      </w:r>
      <w:r w:rsidRPr="00212412">
        <w:rPr>
          <w:rStyle w:val="FontStyle14"/>
          <w:sz w:val="28"/>
          <w:szCs w:val="28"/>
          <w:lang w:val="uk-UA" w:eastAsia="uk-UA"/>
        </w:rPr>
        <w:t>)</w:t>
      </w:r>
      <w:r>
        <w:rPr>
          <w:rStyle w:val="FontStyle14"/>
          <w:sz w:val="28"/>
          <w:szCs w:val="28"/>
          <w:lang w:val="uk-UA" w:eastAsia="uk-UA"/>
        </w:rPr>
        <w:t>.</w:t>
      </w:r>
    </w:p>
    <w:p w:rsidR="00940602" w:rsidRDefault="00F64F63" w:rsidP="002234D7">
      <w:pPr>
        <w:pStyle w:val="Style6"/>
        <w:widowControl/>
        <w:spacing w:line="240" w:lineRule="auto"/>
        <w:ind w:firstLine="567"/>
        <w:jc w:val="both"/>
        <w:rPr>
          <w:rStyle w:val="FontStyle15"/>
          <w:sz w:val="28"/>
          <w:szCs w:val="28"/>
          <w:lang w:val="uk-UA" w:eastAsia="uk-UA"/>
        </w:rPr>
      </w:pPr>
      <w:r w:rsidRPr="001904BD">
        <w:rPr>
          <w:rStyle w:val="FontStyle14"/>
          <w:sz w:val="28"/>
          <w:szCs w:val="28"/>
          <w:lang w:val="uk-UA" w:eastAsia="uk-UA"/>
        </w:rPr>
        <w:t>Опалення КНП «Тростянецька міська лікарня» ТМР</w:t>
      </w:r>
      <w:r w:rsidR="00D95B51" w:rsidRPr="001904BD">
        <w:rPr>
          <w:rStyle w:val="FontStyle14"/>
          <w:sz w:val="28"/>
          <w:szCs w:val="28"/>
          <w:lang w:val="uk-UA" w:eastAsia="uk-UA"/>
        </w:rPr>
        <w:t xml:space="preserve"> проводить двома твердопаливними котлами загальною потужністю 1,3 МВт</w:t>
      </w:r>
      <w:r w:rsidR="00B76615" w:rsidRPr="001904BD">
        <w:rPr>
          <w:rStyle w:val="FontStyle14"/>
          <w:sz w:val="28"/>
          <w:szCs w:val="28"/>
          <w:lang w:val="uk-UA" w:eastAsia="uk-UA"/>
        </w:rPr>
        <w:t>. У резерві маються також котли на газовому опаленні</w:t>
      </w:r>
      <w:r w:rsidR="004A48E0" w:rsidRPr="001904BD">
        <w:rPr>
          <w:rStyle w:val="FontStyle14"/>
          <w:sz w:val="28"/>
          <w:szCs w:val="28"/>
          <w:lang w:val="uk-UA" w:eastAsia="uk-UA"/>
        </w:rPr>
        <w:t xml:space="preserve"> потужністю 1,5 МВт</w:t>
      </w:r>
      <w:r w:rsidR="00265BEB" w:rsidRPr="001904BD">
        <w:rPr>
          <w:rStyle w:val="FontStyle15"/>
          <w:sz w:val="28"/>
          <w:szCs w:val="28"/>
          <w:lang w:val="uk-UA" w:eastAsia="uk-UA"/>
        </w:rPr>
        <w:t>.</w:t>
      </w:r>
    </w:p>
    <w:p w:rsidR="002460AA" w:rsidRPr="002460AA" w:rsidRDefault="002460AA" w:rsidP="00B058BF">
      <w:pPr>
        <w:jc w:val="center"/>
        <w:rPr>
          <w:b/>
          <w:sz w:val="16"/>
          <w:szCs w:val="16"/>
        </w:rPr>
      </w:pPr>
    </w:p>
    <w:p w:rsidR="00B058BF" w:rsidRDefault="005117E4" w:rsidP="00B05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Споживання</w:t>
      </w:r>
      <w:r w:rsidR="00B058BF" w:rsidRPr="005B520F">
        <w:rPr>
          <w:b/>
          <w:sz w:val="28"/>
          <w:szCs w:val="28"/>
        </w:rPr>
        <w:t xml:space="preserve"> </w:t>
      </w:r>
      <w:r w:rsidR="0099611F">
        <w:rPr>
          <w:b/>
          <w:sz w:val="28"/>
          <w:szCs w:val="28"/>
        </w:rPr>
        <w:t>дров</w:t>
      </w:r>
    </w:p>
    <w:p w:rsidR="00080E20" w:rsidRPr="00080E20" w:rsidRDefault="00080E20" w:rsidP="00B058BF">
      <w:pPr>
        <w:jc w:val="center"/>
        <w:rPr>
          <w:b/>
          <w:sz w:val="16"/>
          <w:szCs w:val="1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05"/>
        <w:gridCol w:w="2411"/>
        <w:gridCol w:w="2269"/>
        <w:gridCol w:w="2259"/>
      </w:tblGrid>
      <w:tr w:rsidR="00B60841" w:rsidRPr="006A66E8" w:rsidTr="00A871FD">
        <w:trPr>
          <w:trHeight w:val="458"/>
          <w:tblHeader/>
        </w:trPr>
        <w:tc>
          <w:tcPr>
            <w:tcW w:w="1287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841" w:rsidRPr="006A66E8" w:rsidRDefault="00B60841" w:rsidP="001E6F9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A66E8">
              <w:rPr>
                <w:b/>
                <w:bCs/>
                <w:sz w:val="24"/>
                <w:szCs w:val="24"/>
                <w:lang w:eastAsia="uk-UA"/>
              </w:rPr>
              <w:t>Норма витрат дров на опалювальний період, м</w:t>
            </w:r>
            <w:r w:rsidRPr="006A66E8">
              <w:rPr>
                <w:b/>
                <w:bCs/>
                <w:sz w:val="24"/>
                <w:szCs w:val="24"/>
                <w:vertAlign w:val="superscript"/>
                <w:lang w:eastAsia="uk-UA"/>
              </w:rPr>
              <w:t>3</w:t>
            </w:r>
          </w:p>
        </w:tc>
        <w:tc>
          <w:tcPr>
            <w:tcW w:w="2503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41" w:rsidRPr="006A66E8" w:rsidRDefault="00B60841" w:rsidP="001E6F9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A66E8">
              <w:rPr>
                <w:b/>
                <w:bCs/>
                <w:color w:val="000000"/>
                <w:sz w:val="24"/>
                <w:szCs w:val="24"/>
                <w:lang w:eastAsia="uk-UA"/>
              </w:rPr>
              <w:t>Використано дров, м</w:t>
            </w:r>
            <w:r w:rsidRPr="006A66E8">
              <w:rPr>
                <w:b/>
                <w:bCs/>
                <w:color w:val="000000"/>
                <w:sz w:val="24"/>
                <w:szCs w:val="24"/>
                <w:vertAlign w:val="superscript"/>
                <w:lang w:eastAsia="uk-UA"/>
              </w:rPr>
              <w:t>3</w:t>
            </w:r>
          </w:p>
        </w:tc>
        <w:tc>
          <w:tcPr>
            <w:tcW w:w="121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841" w:rsidRPr="006A66E8" w:rsidRDefault="000B23DE" w:rsidP="00B60841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Різниця між нормою і фактом</w:t>
            </w:r>
            <w:r w:rsidRPr="009E681A">
              <w:rPr>
                <w:b/>
                <w:bCs/>
                <w:color w:val="000000"/>
                <w:sz w:val="24"/>
                <w:szCs w:val="24"/>
                <w:lang w:val="ru-RU" w:eastAsia="uk-UA"/>
              </w:rPr>
              <w:t xml:space="preserve"> 2024–2025 </w:t>
            </w: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рр.</w:t>
            </w:r>
            <w:r w:rsidRPr="005974A5">
              <w:rPr>
                <w:b/>
                <w:bCs/>
                <w:color w:val="000000"/>
                <w:sz w:val="24"/>
                <w:szCs w:val="24"/>
                <w:lang w:eastAsia="uk-UA"/>
              </w:rPr>
              <w:t>, м</w:t>
            </w:r>
            <w:r w:rsidRPr="005974A5">
              <w:rPr>
                <w:b/>
                <w:bCs/>
                <w:color w:val="000000"/>
                <w:sz w:val="24"/>
                <w:szCs w:val="24"/>
                <w:vertAlign w:val="superscript"/>
                <w:lang w:eastAsia="uk-UA"/>
              </w:rPr>
              <w:t>3</w:t>
            </w:r>
          </w:p>
        </w:tc>
      </w:tr>
      <w:tr w:rsidR="00B60841" w:rsidRPr="006A66E8" w:rsidTr="001175D6">
        <w:trPr>
          <w:trHeight w:val="457"/>
          <w:tblHeader/>
        </w:trPr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41" w:rsidRPr="006A66E8" w:rsidRDefault="00B60841" w:rsidP="001E6F9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41" w:rsidRPr="006A66E8" w:rsidRDefault="00B60841" w:rsidP="001E6F9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A66E8">
              <w:rPr>
                <w:b/>
                <w:bCs/>
                <w:color w:val="000000"/>
                <w:sz w:val="24"/>
                <w:szCs w:val="24"/>
                <w:lang w:eastAsia="uk-UA"/>
              </w:rPr>
              <w:t>2023–2024 рр.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841" w:rsidRPr="006A66E8" w:rsidRDefault="00B60841" w:rsidP="001E6F9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A66E8">
              <w:rPr>
                <w:b/>
                <w:bCs/>
                <w:color w:val="000000"/>
                <w:sz w:val="24"/>
                <w:szCs w:val="24"/>
                <w:lang w:eastAsia="uk-UA"/>
              </w:rPr>
              <w:t>2024–2025 рр.</w:t>
            </w:r>
          </w:p>
        </w:tc>
        <w:tc>
          <w:tcPr>
            <w:tcW w:w="12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841" w:rsidRPr="006A66E8" w:rsidRDefault="00B60841" w:rsidP="001E6F9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B60841" w:rsidRPr="006A66E8" w:rsidTr="001175D6">
        <w:trPr>
          <w:trHeight w:val="20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41" w:rsidRPr="006A66E8" w:rsidRDefault="0009243F" w:rsidP="001E6F9C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1600</w:t>
            </w:r>
          </w:p>
        </w:tc>
        <w:tc>
          <w:tcPr>
            <w:tcW w:w="1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841" w:rsidRPr="006A66E8" w:rsidRDefault="00A871FD" w:rsidP="001E6F9C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A871FD">
              <w:rPr>
                <w:color w:val="000000"/>
                <w:sz w:val="24"/>
                <w:szCs w:val="24"/>
                <w:lang w:eastAsia="uk-UA"/>
              </w:rPr>
              <w:t>1312</w:t>
            </w:r>
          </w:p>
        </w:tc>
        <w:tc>
          <w:tcPr>
            <w:tcW w:w="1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841" w:rsidRPr="0009243F" w:rsidRDefault="0009243F" w:rsidP="001E6F9C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1026</w:t>
            </w:r>
          </w:p>
        </w:tc>
        <w:tc>
          <w:tcPr>
            <w:tcW w:w="1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841" w:rsidRPr="006A66E8" w:rsidRDefault="000B23DE" w:rsidP="001E6F9C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574</w:t>
            </w:r>
          </w:p>
        </w:tc>
      </w:tr>
    </w:tbl>
    <w:p w:rsidR="002710DF" w:rsidRDefault="002710DF" w:rsidP="002234D7">
      <w:pPr>
        <w:pStyle w:val="Style6"/>
        <w:widowControl/>
        <w:spacing w:line="240" w:lineRule="auto"/>
        <w:ind w:firstLine="567"/>
        <w:jc w:val="both"/>
        <w:rPr>
          <w:rStyle w:val="FontStyle15"/>
          <w:sz w:val="28"/>
          <w:szCs w:val="28"/>
          <w:lang w:val="uk-UA" w:eastAsia="uk-UA"/>
        </w:rPr>
      </w:pPr>
    </w:p>
    <w:p w:rsidR="001175D6" w:rsidRDefault="009A06D6" w:rsidP="009375E4">
      <w:pPr>
        <w:pStyle w:val="Style6"/>
        <w:widowControl/>
        <w:spacing w:line="240" w:lineRule="auto"/>
        <w:ind w:firstLine="567"/>
        <w:jc w:val="center"/>
        <w:rPr>
          <w:rStyle w:val="FontStyle15"/>
          <w:sz w:val="28"/>
          <w:szCs w:val="28"/>
          <w:lang w:val="uk-UA" w:eastAsia="uk-UA"/>
        </w:rPr>
      </w:pPr>
      <w:r>
        <w:rPr>
          <w:noProof/>
        </w:rPr>
        <w:drawing>
          <wp:inline distT="0" distB="0" distL="0" distR="0" wp14:anchorId="42ACC3ED" wp14:editId="78E520C7">
            <wp:extent cx="5524500" cy="3676650"/>
            <wp:effectExtent l="0" t="0" r="0" b="0"/>
            <wp:docPr id="6" name="Діаграма 6">
              <a:extLst xmlns:a="http://schemas.openxmlformats.org/drawingml/2006/main">
                <a:ext uri="{FF2B5EF4-FFF2-40B4-BE49-F238E27FC236}">
                  <a16:creationId xmlns:a16="http://schemas.microsoft.com/office/drawing/2014/main" id="{CB2DCFD6-1BB2-4A27-B6FB-23B726FB2C8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175D6" w:rsidRPr="001904BD" w:rsidRDefault="001175D6" w:rsidP="002234D7">
      <w:pPr>
        <w:pStyle w:val="Style6"/>
        <w:widowControl/>
        <w:spacing w:line="240" w:lineRule="auto"/>
        <w:ind w:firstLine="567"/>
        <w:jc w:val="both"/>
        <w:rPr>
          <w:rStyle w:val="FontStyle15"/>
          <w:sz w:val="28"/>
          <w:szCs w:val="28"/>
          <w:lang w:val="uk-UA" w:eastAsia="uk-UA"/>
        </w:rPr>
      </w:pPr>
    </w:p>
    <w:p w:rsidR="004A48E0" w:rsidRPr="008162AE" w:rsidRDefault="00492C7E" w:rsidP="002234D7">
      <w:pPr>
        <w:pStyle w:val="Style6"/>
        <w:widowControl/>
        <w:spacing w:line="240" w:lineRule="auto"/>
        <w:ind w:firstLine="567"/>
        <w:jc w:val="both"/>
        <w:rPr>
          <w:rStyle w:val="FontStyle15"/>
          <w:sz w:val="28"/>
          <w:szCs w:val="28"/>
          <w:lang w:val="uk-UA" w:eastAsia="uk-UA"/>
        </w:rPr>
      </w:pPr>
      <w:r w:rsidRPr="001904BD">
        <w:rPr>
          <w:rStyle w:val="FontStyle15"/>
          <w:sz w:val="28"/>
          <w:szCs w:val="28"/>
          <w:lang w:val="uk-UA" w:eastAsia="uk-UA"/>
        </w:rPr>
        <w:t>За опа</w:t>
      </w:r>
      <w:r w:rsidR="00960CB1" w:rsidRPr="001904BD">
        <w:rPr>
          <w:rStyle w:val="FontStyle15"/>
          <w:sz w:val="28"/>
          <w:szCs w:val="28"/>
          <w:lang w:val="uk-UA" w:eastAsia="uk-UA"/>
        </w:rPr>
        <w:t>лювальний період</w:t>
      </w:r>
      <w:r w:rsidR="00365CD8" w:rsidRPr="001904BD">
        <w:rPr>
          <w:rStyle w:val="FontStyle15"/>
          <w:sz w:val="28"/>
          <w:szCs w:val="28"/>
          <w:lang w:val="uk-UA" w:eastAsia="uk-UA"/>
        </w:rPr>
        <w:t xml:space="preserve"> </w:t>
      </w:r>
      <w:r w:rsidR="00365CD8" w:rsidRPr="001904BD">
        <w:rPr>
          <w:rStyle w:val="FontStyle14"/>
          <w:sz w:val="28"/>
          <w:szCs w:val="28"/>
          <w:lang w:val="uk-UA" w:eastAsia="uk-UA"/>
        </w:rPr>
        <w:t>202</w:t>
      </w:r>
      <w:r w:rsidR="009553C0">
        <w:rPr>
          <w:rStyle w:val="FontStyle14"/>
          <w:sz w:val="28"/>
          <w:szCs w:val="28"/>
          <w:lang w:val="uk-UA" w:eastAsia="uk-UA"/>
        </w:rPr>
        <w:t>4</w:t>
      </w:r>
      <w:r w:rsidR="00365CD8" w:rsidRPr="001904BD">
        <w:rPr>
          <w:rStyle w:val="FontStyle14"/>
          <w:sz w:val="28"/>
          <w:szCs w:val="28"/>
          <w:lang w:val="uk-UA" w:eastAsia="uk-UA"/>
        </w:rPr>
        <w:t>–202</w:t>
      </w:r>
      <w:r w:rsidR="009553C0">
        <w:rPr>
          <w:rStyle w:val="FontStyle14"/>
          <w:sz w:val="28"/>
          <w:szCs w:val="28"/>
          <w:lang w:val="uk-UA" w:eastAsia="uk-UA"/>
        </w:rPr>
        <w:t>5</w:t>
      </w:r>
      <w:r w:rsidR="00365CD8" w:rsidRPr="001904BD">
        <w:rPr>
          <w:rStyle w:val="FontStyle14"/>
          <w:sz w:val="28"/>
          <w:szCs w:val="28"/>
          <w:lang w:val="uk-UA" w:eastAsia="uk-UA"/>
        </w:rPr>
        <w:t xml:space="preserve"> рр.</w:t>
      </w:r>
      <w:r w:rsidR="00960CB1" w:rsidRPr="001904BD">
        <w:rPr>
          <w:rStyle w:val="FontStyle15"/>
          <w:sz w:val="28"/>
          <w:szCs w:val="28"/>
          <w:lang w:val="uk-UA" w:eastAsia="uk-UA"/>
        </w:rPr>
        <w:t xml:space="preserve"> спожито</w:t>
      </w:r>
      <w:r w:rsidR="00365CD8" w:rsidRPr="001904BD">
        <w:rPr>
          <w:rStyle w:val="FontStyle15"/>
          <w:sz w:val="28"/>
          <w:szCs w:val="28"/>
          <w:lang w:val="uk-UA" w:eastAsia="uk-UA"/>
        </w:rPr>
        <w:t xml:space="preserve"> </w:t>
      </w:r>
      <w:r w:rsidR="00FA06CE">
        <w:rPr>
          <w:rStyle w:val="FontStyle15"/>
          <w:sz w:val="28"/>
          <w:szCs w:val="28"/>
          <w:lang w:val="uk-UA" w:eastAsia="uk-UA"/>
        </w:rPr>
        <w:t>1026</w:t>
      </w:r>
      <w:r w:rsidR="00273688" w:rsidRPr="001904BD">
        <w:rPr>
          <w:rStyle w:val="FontStyle15"/>
          <w:sz w:val="28"/>
          <w:szCs w:val="28"/>
          <w:lang w:val="uk-UA" w:eastAsia="uk-UA"/>
        </w:rPr>
        <w:t xml:space="preserve"> м</w:t>
      </w:r>
      <w:r w:rsidR="00273688" w:rsidRPr="001904BD">
        <w:rPr>
          <w:rStyle w:val="FontStyle15"/>
          <w:sz w:val="28"/>
          <w:szCs w:val="28"/>
          <w:vertAlign w:val="superscript"/>
          <w:lang w:val="uk-UA" w:eastAsia="uk-UA"/>
        </w:rPr>
        <w:t>3</w:t>
      </w:r>
      <w:r w:rsidR="001904BD">
        <w:rPr>
          <w:rStyle w:val="FontStyle15"/>
          <w:sz w:val="28"/>
          <w:szCs w:val="28"/>
          <w:vertAlign w:val="superscript"/>
          <w:lang w:val="uk-UA" w:eastAsia="uk-UA"/>
        </w:rPr>
        <w:t xml:space="preserve"> </w:t>
      </w:r>
      <w:r w:rsidR="00F32DAE">
        <w:rPr>
          <w:rStyle w:val="FontStyle15"/>
          <w:sz w:val="28"/>
          <w:szCs w:val="28"/>
          <w:lang w:val="uk-UA" w:eastAsia="uk-UA"/>
        </w:rPr>
        <w:t xml:space="preserve">дров </w:t>
      </w:r>
      <w:r w:rsidR="001904BD">
        <w:rPr>
          <w:rStyle w:val="FontStyle15"/>
          <w:sz w:val="28"/>
          <w:szCs w:val="28"/>
          <w:lang w:val="uk-UA" w:eastAsia="uk-UA"/>
        </w:rPr>
        <w:t>(</w:t>
      </w:r>
      <w:r w:rsidR="005576EC">
        <w:rPr>
          <w:rStyle w:val="FontStyle15"/>
          <w:sz w:val="28"/>
          <w:szCs w:val="28"/>
          <w:lang w:val="uk-UA" w:eastAsia="uk-UA"/>
        </w:rPr>
        <w:t xml:space="preserve">при нормі </w:t>
      </w:r>
      <w:r w:rsidR="004C0AF6">
        <w:rPr>
          <w:rStyle w:val="FontStyle15"/>
          <w:sz w:val="28"/>
          <w:szCs w:val="28"/>
          <w:lang w:val="uk-UA" w:eastAsia="uk-UA"/>
        </w:rPr>
        <w:t>витрат твердого палива на сезон:</w:t>
      </w:r>
      <w:r w:rsidR="005576EC">
        <w:rPr>
          <w:rStyle w:val="FontStyle15"/>
          <w:sz w:val="28"/>
          <w:szCs w:val="28"/>
          <w:lang w:val="uk-UA" w:eastAsia="uk-UA"/>
        </w:rPr>
        <w:t xml:space="preserve"> 1</w:t>
      </w:r>
      <w:r w:rsidR="00D1287F">
        <w:rPr>
          <w:rStyle w:val="FontStyle15"/>
          <w:sz w:val="28"/>
          <w:szCs w:val="28"/>
          <w:lang w:val="uk-UA" w:eastAsia="uk-UA"/>
        </w:rPr>
        <w:t>6</w:t>
      </w:r>
      <w:r w:rsidR="005576EC">
        <w:rPr>
          <w:rStyle w:val="FontStyle15"/>
          <w:sz w:val="28"/>
          <w:szCs w:val="28"/>
          <w:lang w:val="uk-UA" w:eastAsia="uk-UA"/>
        </w:rPr>
        <w:t>00 м</w:t>
      </w:r>
      <w:r w:rsidR="005576EC">
        <w:rPr>
          <w:rStyle w:val="FontStyle15"/>
          <w:sz w:val="28"/>
          <w:szCs w:val="28"/>
          <w:vertAlign w:val="superscript"/>
          <w:lang w:val="uk-UA" w:eastAsia="uk-UA"/>
        </w:rPr>
        <w:t>3</w:t>
      </w:r>
      <w:r w:rsidR="001904BD">
        <w:rPr>
          <w:rStyle w:val="FontStyle15"/>
          <w:sz w:val="28"/>
          <w:szCs w:val="28"/>
          <w:lang w:val="uk-UA" w:eastAsia="uk-UA"/>
        </w:rPr>
        <w:t>)</w:t>
      </w:r>
      <w:r w:rsidR="00127A33">
        <w:rPr>
          <w:rStyle w:val="FontStyle15"/>
          <w:sz w:val="28"/>
          <w:szCs w:val="28"/>
          <w:lang w:val="uk-UA" w:eastAsia="uk-UA"/>
        </w:rPr>
        <w:t>.</w:t>
      </w:r>
    </w:p>
    <w:p w:rsidR="000357C0" w:rsidRPr="008162AE" w:rsidRDefault="006B40AA" w:rsidP="000357C0">
      <w:pPr>
        <w:pStyle w:val="Style6"/>
        <w:widowControl/>
        <w:spacing w:line="240" w:lineRule="auto"/>
        <w:ind w:firstLine="567"/>
        <w:jc w:val="both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>На</w:t>
      </w:r>
      <w:r w:rsidR="000357C0" w:rsidRPr="000252EC">
        <w:rPr>
          <w:rStyle w:val="FontStyle15"/>
          <w:sz w:val="28"/>
          <w:szCs w:val="28"/>
          <w:lang w:val="uk-UA" w:eastAsia="uk-UA"/>
        </w:rPr>
        <w:t xml:space="preserve"> наступн</w:t>
      </w:r>
      <w:r>
        <w:rPr>
          <w:rStyle w:val="FontStyle15"/>
          <w:sz w:val="28"/>
          <w:szCs w:val="28"/>
          <w:lang w:val="uk-UA" w:eastAsia="uk-UA"/>
        </w:rPr>
        <w:t xml:space="preserve">ий </w:t>
      </w:r>
      <w:r w:rsidR="000357C0" w:rsidRPr="000252EC">
        <w:rPr>
          <w:rStyle w:val="FontStyle15"/>
          <w:sz w:val="28"/>
          <w:szCs w:val="28"/>
          <w:lang w:val="uk-UA" w:eastAsia="uk-UA"/>
        </w:rPr>
        <w:t>опалювальн</w:t>
      </w:r>
      <w:r>
        <w:rPr>
          <w:rStyle w:val="FontStyle15"/>
          <w:sz w:val="28"/>
          <w:szCs w:val="28"/>
          <w:lang w:val="uk-UA" w:eastAsia="uk-UA"/>
        </w:rPr>
        <w:t xml:space="preserve">ий </w:t>
      </w:r>
      <w:r w:rsidR="000357C0" w:rsidRPr="000252EC">
        <w:rPr>
          <w:rStyle w:val="FontStyle15"/>
          <w:sz w:val="28"/>
          <w:szCs w:val="28"/>
          <w:lang w:val="uk-UA" w:eastAsia="uk-UA"/>
        </w:rPr>
        <w:t>сезон</w:t>
      </w:r>
      <w:r w:rsidR="009375E4">
        <w:rPr>
          <w:rStyle w:val="FontStyle15"/>
          <w:sz w:val="28"/>
          <w:szCs w:val="28"/>
          <w:lang w:val="uk-UA" w:eastAsia="uk-UA"/>
        </w:rPr>
        <w:t xml:space="preserve"> всього</w:t>
      </w:r>
      <w:r w:rsidR="000357C0" w:rsidRPr="000252EC">
        <w:rPr>
          <w:rStyle w:val="FontStyle15"/>
          <w:sz w:val="28"/>
          <w:szCs w:val="28"/>
          <w:lang w:val="uk-UA" w:eastAsia="uk-UA"/>
        </w:rPr>
        <w:t xml:space="preserve"> планується </w:t>
      </w:r>
      <w:r w:rsidR="000357C0">
        <w:rPr>
          <w:rStyle w:val="FontStyle15"/>
          <w:sz w:val="28"/>
          <w:szCs w:val="28"/>
          <w:lang w:val="uk-UA" w:eastAsia="uk-UA"/>
        </w:rPr>
        <w:t>заготовити</w:t>
      </w:r>
      <w:r w:rsidR="000357C0" w:rsidRPr="000252EC">
        <w:rPr>
          <w:rStyle w:val="FontStyle15"/>
          <w:sz w:val="28"/>
          <w:szCs w:val="28"/>
          <w:lang w:val="uk-UA" w:eastAsia="uk-UA"/>
        </w:rPr>
        <w:t xml:space="preserve"> 1220 м</w:t>
      </w:r>
      <w:r w:rsidR="000357C0" w:rsidRPr="000252EC">
        <w:rPr>
          <w:rStyle w:val="FontStyle15"/>
          <w:sz w:val="28"/>
          <w:szCs w:val="28"/>
          <w:vertAlign w:val="superscript"/>
          <w:lang w:val="uk-UA" w:eastAsia="uk-UA"/>
        </w:rPr>
        <w:t>3</w:t>
      </w:r>
      <w:r w:rsidR="000357C0" w:rsidRPr="000252EC">
        <w:rPr>
          <w:rStyle w:val="FontStyle15"/>
          <w:sz w:val="28"/>
          <w:szCs w:val="28"/>
          <w:lang w:val="uk-UA" w:eastAsia="uk-UA"/>
        </w:rPr>
        <w:t xml:space="preserve"> паливних дров</w:t>
      </w:r>
      <w:r w:rsidR="005D6B03">
        <w:rPr>
          <w:rStyle w:val="FontStyle15"/>
          <w:sz w:val="28"/>
          <w:szCs w:val="28"/>
          <w:lang w:val="uk-UA" w:eastAsia="uk-UA"/>
        </w:rPr>
        <w:t xml:space="preserve">, з яких </w:t>
      </w:r>
      <w:r w:rsidR="00C25195">
        <w:rPr>
          <w:rStyle w:val="FontStyle15"/>
          <w:sz w:val="28"/>
          <w:szCs w:val="28"/>
          <w:lang w:val="uk-UA" w:eastAsia="uk-UA"/>
        </w:rPr>
        <w:t>69</w:t>
      </w:r>
      <w:r w:rsidR="005D6B03">
        <w:rPr>
          <w:rStyle w:val="FontStyle15"/>
          <w:sz w:val="28"/>
          <w:szCs w:val="28"/>
          <w:lang w:val="uk-UA" w:eastAsia="uk-UA"/>
        </w:rPr>
        <w:t> %</w:t>
      </w:r>
      <w:r w:rsidR="00525130">
        <w:rPr>
          <w:rStyle w:val="FontStyle15"/>
          <w:sz w:val="28"/>
          <w:szCs w:val="28"/>
          <w:lang w:val="uk-UA" w:eastAsia="uk-UA"/>
        </w:rPr>
        <w:t xml:space="preserve"> (або </w:t>
      </w:r>
      <w:r w:rsidR="00D24FC5">
        <w:rPr>
          <w:rStyle w:val="FontStyle15"/>
          <w:sz w:val="28"/>
          <w:szCs w:val="28"/>
          <w:lang w:val="uk-UA" w:eastAsia="uk-UA"/>
        </w:rPr>
        <w:t>843</w:t>
      </w:r>
      <w:r w:rsidR="00525130">
        <w:rPr>
          <w:rStyle w:val="FontStyle15"/>
          <w:sz w:val="28"/>
          <w:szCs w:val="28"/>
          <w:lang w:val="uk-UA" w:eastAsia="uk-UA"/>
        </w:rPr>
        <w:t>,4 м</w:t>
      </w:r>
      <w:r w:rsidR="00525130">
        <w:rPr>
          <w:rStyle w:val="FontStyle15"/>
          <w:sz w:val="28"/>
          <w:szCs w:val="28"/>
          <w:vertAlign w:val="superscript"/>
          <w:lang w:val="uk-UA" w:eastAsia="uk-UA"/>
        </w:rPr>
        <w:t>3</w:t>
      </w:r>
      <w:r w:rsidR="00525130">
        <w:rPr>
          <w:rStyle w:val="FontStyle15"/>
          <w:sz w:val="28"/>
          <w:szCs w:val="28"/>
          <w:lang w:val="uk-UA" w:eastAsia="uk-UA"/>
        </w:rPr>
        <w:t xml:space="preserve">) вже </w:t>
      </w:r>
      <w:r w:rsidR="00911FB5">
        <w:rPr>
          <w:rStyle w:val="FontStyle15"/>
          <w:sz w:val="28"/>
          <w:szCs w:val="28"/>
          <w:lang w:val="uk-UA" w:eastAsia="uk-UA"/>
        </w:rPr>
        <w:t>у наявності</w:t>
      </w:r>
      <w:r w:rsidR="000357C0" w:rsidRPr="000252EC">
        <w:rPr>
          <w:rStyle w:val="FontStyle15"/>
          <w:sz w:val="28"/>
          <w:szCs w:val="28"/>
          <w:lang w:val="uk-UA" w:eastAsia="uk-UA"/>
        </w:rPr>
        <w:t>.</w:t>
      </w:r>
    </w:p>
    <w:p w:rsidR="000D0E51" w:rsidRDefault="000D0E51" w:rsidP="002234D7">
      <w:pPr>
        <w:pStyle w:val="Style6"/>
        <w:widowControl/>
        <w:spacing w:line="240" w:lineRule="auto"/>
        <w:ind w:firstLine="567"/>
        <w:jc w:val="both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>Лікарня</w:t>
      </w:r>
      <w:r w:rsidR="004B602D">
        <w:rPr>
          <w:rStyle w:val="FontStyle15"/>
          <w:sz w:val="28"/>
          <w:szCs w:val="28"/>
          <w:lang w:val="uk-UA" w:eastAsia="uk-UA"/>
        </w:rPr>
        <w:t xml:space="preserve"> для сталого проходження наступного опалювального періоду</w:t>
      </w:r>
      <w:r>
        <w:rPr>
          <w:rStyle w:val="FontStyle15"/>
          <w:sz w:val="28"/>
          <w:szCs w:val="28"/>
          <w:lang w:val="uk-UA" w:eastAsia="uk-UA"/>
        </w:rPr>
        <w:t xml:space="preserve"> забезпечена е</w:t>
      </w:r>
      <w:r w:rsidRPr="000D0E51">
        <w:rPr>
          <w:rStyle w:val="FontStyle15"/>
          <w:sz w:val="28"/>
          <w:szCs w:val="28"/>
          <w:lang w:val="uk-UA" w:eastAsia="uk-UA"/>
        </w:rPr>
        <w:t>лектрогенератор</w:t>
      </w:r>
      <w:r>
        <w:rPr>
          <w:rStyle w:val="FontStyle15"/>
          <w:sz w:val="28"/>
          <w:szCs w:val="28"/>
          <w:lang w:val="uk-UA" w:eastAsia="uk-UA"/>
        </w:rPr>
        <w:t>ами</w:t>
      </w:r>
      <w:r w:rsidRPr="000D0E51">
        <w:rPr>
          <w:rStyle w:val="FontStyle15"/>
          <w:sz w:val="28"/>
          <w:szCs w:val="28"/>
          <w:lang w:val="uk-UA" w:eastAsia="uk-UA"/>
        </w:rPr>
        <w:t xml:space="preserve"> в повному обсязі</w:t>
      </w:r>
      <w:r w:rsidR="004B602D">
        <w:rPr>
          <w:rStyle w:val="FontStyle15"/>
          <w:sz w:val="28"/>
          <w:szCs w:val="28"/>
          <w:lang w:val="uk-UA" w:eastAsia="uk-UA"/>
        </w:rPr>
        <w:t>.</w:t>
      </w:r>
    </w:p>
    <w:p w:rsidR="009577A1" w:rsidRPr="00B95817" w:rsidRDefault="009577A1" w:rsidP="002234D7">
      <w:pPr>
        <w:pStyle w:val="Style6"/>
        <w:widowControl/>
        <w:spacing w:line="240" w:lineRule="auto"/>
        <w:ind w:firstLine="567"/>
        <w:jc w:val="both"/>
        <w:rPr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>Заборгованість по енергоносіях</w:t>
      </w:r>
      <w:r w:rsidR="00C23F94">
        <w:rPr>
          <w:rStyle w:val="FontStyle15"/>
          <w:sz w:val="28"/>
          <w:szCs w:val="28"/>
          <w:lang w:val="uk-UA" w:eastAsia="uk-UA"/>
        </w:rPr>
        <w:t xml:space="preserve"> </w:t>
      </w:r>
      <w:r w:rsidR="00C23F94" w:rsidRPr="00B95817">
        <w:rPr>
          <w:rStyle w:val="FontStyle15"/>
          <w:sz w:val="28"/>
          <w:szCs w:val="28"/>
          <w:lang w:val="uk-UA" w:eastAsia="uk-UA"/>
        </w:rPr>
        <w:t>відсутня.</w:t>
      </w:r>
    </w:p>
    <w:p w:rsidR="008A57A1" w:rsidRDefault="008A57A1" w:rsidP="004C01C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eastAsia="uk-UA"/>
        </w:rPr>
      </w:pPr>
      <w:bookmarkStart w:id="2" w:name="_Hlk165473701"/>
    </w:p>
    <w:p w:rsidR="004C01CD" w:rsidRPr="003063EF" w:rsidRDefault="004C01CD" w:rsidP="004C01C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eastAsia="uk-UA"/>
        </w:rPr>
      </w:pPr>
      <w:r w:rsidRPr="003063EF">
        <w:rPr>
          <w:b/>
          <w:sz w:val="28"/>
          <w:szCs w:val="28"/>
          <w:lang w:eastAsia="uk-UA"/>
        </w:rPr>
        <w:t>КНП «Тростянецький ЦПМД» ТМР</w:t>
      </w:r>
    </w:p>
    <w:p w:rsidR="00C868A0" w:rsidRPr="00C868A0" w:rsidRDefault="00C868A0" w:rsidP="004C01C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z w:val="16"/>
          <w:szCs w:val="16"/>
          <w:lang w:eastAsia="uk-UA"/>
        </w:rPr>
      </w:pPr>
    </w:p>
    <w:bookmarkEnd w:id="2"/>
    <w:p w:rsidR="00697313" w:rsidRPr="00B95817" w:rsidRDefault="00697313" w:rsidP="002234D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uk-UA"/>
        </w:rPr>
      </w:pPr>
      <w:r w:rsidRPr="00B95817">
        <w:rPr>
          <w:bCs/>
          <w:sz w:val="28"/>
          <w:szCs w:val="28"/>
          <w:lang w:eastAsia="uk-UA"/>
        </w:rPr>
        <w:t>КНП «Тростянецький ЦПМД» ТМР</w:t>
      </w:r>
      <w:r w:rsidRPr="00B95817">
        <w:rPr>
          <w:sz w:val="28"/>
          <w:szCs w:val="28"/>
          <w:lang w:eastAsia="uk-UA"/>
        </w:rPr>
        <w:t xml:space="preserve"> має в своєму складі </w:t>
      </w:r>
      <w:r w:rsidR="00E5169E" w:rsidRPr="00B95817">
        <w:rPr>
          <w:sz w:val="28"/>
          <w:szCs w:val="28"/>
          <w:lang w:eastAsia="uk-UA"/>
        </w:rPr>
        <w:t>19</w:t>
      </w:r>
      <w:r w:rsidRPr="00B95817">
        <w:rPr>
          <w:sz w:val="28"/>
          <w:szCs w:val="28"/>
          <w:lang w:eastAsia="uk-UA"/>
        </w:rPr>
        <w:t xml:space="preserve"> структурних підрозділ</w:t>
      </w:r>
      <w:r w:rsidR="00E5169E" w:rsidRPr="00B95817">
        <w:rPr>
          <w:sz w:val="28"/>
          <w:szCs w:val="28"/>
          <w:lang w:eastAsia="uk-UA"/>
        </w:rPr>
        <w:t>ів</w:t>
      </w:r>
      <w:r w:rsidRPr="00B95817">
        <w:rPr>
          <w:sz w:val="28"/>
          <w:szCs w:val="28"/>
          <w:lang w:eastAsia="uk-UA"/>
        </w:rPr>
        <w:t>. Із них:</w:t>
      </w:r>
    </w:p>
    <w:p w:rsidR="00697313" w:rsidRPr="00B95817" w:rsidRDefault="00697313" w:rsidP="00697313">
      <w:pPr>
        <w:widowControl w:val="0"/>
        <w:shd w:val="clear" w:color="auto" w:fill="FFFFFF"/>
        <w:autoSpaceDE w:val="0"/>
        <w:autoSpaceDN w:val="0"/>
        <w:adjustRightInd w:val="0"/>
        <w:ind w:firstLine="706"/>
        <w:jc w:val="both"/>
        <w:rPr>
          <w:sz w:val="28"/>
          <w:szCs w:val="28"/>
          <w:lang w:eastAsia="uk-UA"/>
        </w:rPr>
      </w:pPr>
      <w:r w:rsidRPr="00B95817">
        <w:rPr>
          <w:sz w:val="28"/>
          <w:szCs w:val="28"/>
          <w:lang w:eastAsia="uk-UA"/>
        </w:rPr>
        <w:t xml:space="preserve">- </w:t>
      </w:r>
      <w:r w:rsidR="004D55EC" w:rsidRPr="00B95817">
        <w:rPr>
          <w:sz w:val="28"/>
          <w:szCs w:val="28"/>
          <w:lang w:eastAsia="uk-UA"/>
        </w:rPr>
        <w:t>4</w:t>
      </w:r>
      <w:r w:rsidRPr="00B95817">
        <w:rPr>
          <w:sz w:val="28"/>
          <w:szCs w:val="28"/>
          <w:lang w:eastAsia="uk-UA"/>
        </w:rPr>
        <w:t xml:space="preserve"> – опалюються газом;</w:t>
      </w:r>
    </w:p>
    <w:p w:rsidR="00697313" w:rsidRPr="00B95817" w:rsidRDefault="00697313" w:rsidP="00697313">
      <w:pPr>
        <w:widowControl w:val="0"/>
        <w:shd w:val="clear" w:color="auto" w:fill="FFFFFF"/>
        <w:autoSpaceDE w:val="0"/>
        <w:autoSpaceDN w:val="0"/>
        <w:adjustRightInd w:val="0"/>
        <w:ind w:firstLine="706"/>
        <w:jc w:val="both"/>
        <w:rPr>
          <w:sz w:val="28"/>
          <w:szCs w:val="28"/>
          <w:lang w:eastAsia="uk-UA"/>
        </w:rPr>
      </w:pPr>
      <w:r w:rsidRPr="00B95817">
        <w:rPr>
          <w:sz w:val="28"/>
          <w:szCs w:val="28"/>
          <w:lang w:eastAsia="uk-UA"/>
        </w:rPr>
        <w:t xml:space="preserve">- </w:t>
      </w:r>
      <w:r w:rsidR="004D55EC" w:rsidRPr="00B95817">
        <w:rPr>
          <w:sz w:val="28"/>
          <w:szCs w:val="28"/>
          <w:lang w:eastAsia="uk-UA"/>
        </w:rPr>
        <w:t>4</w:t>
      </w:r>
      <w:r w:rsidRPr="00B95817">
        <w:rPr>
          <w:sz w:val="28"/>
          <w:szCs w:val="28"/>
          <w:lang w:eastAsia="uk-UA"/>
        </w:rPr>
        <w:t xml:space="preserve"> – </w:t>
      </w:r>
      <w:proofErr w:type="spellStart"/>
      <w:r w:rsidRPr="00B95817">
        <w:rPr>
          <w:sz w:val="28"/>
          <w:szCs w:val="28"/>
          <w:lang w:eastAsia="uk-UA"/>
        </w:rPr>
        <w:t>електроопалення</w:t>
      </w:r>
      <w:proofErr w:type="spellEnd"/>
      <w:r w:rsidRPr="00B95817">
        <w:rPr>
          <w:sz w:val="28"/>
          <w:szCs w:val="28"/>
          <w:lang w:eastAsia="uk-UA"/>
        </w:rPr>
        <w:t>;</w:t>
      </w:r>
    </w:p>
    <w:p w:rsidR="00E5169E" w:rsidRPr="00B95817" w:rsidRDefault="00E5169E" w:rsidP="00697313">
      <w:pPr>
        <w:widowControl w:val="0"/>
        <w:shd w:val="clear" w:color="auto" w:fill="FFFFFF"/>
        <w:autoSpaceDE w:val="0"/>
        <w:autoSpaceDN w:val="0"/>
        <w:adjustRightInd w:val="0"/>
        <w:ind w:firstLine="706"/>
        <w:jc w:val="both"/>
        <w:rPr>
          <w:sz w:val="28"/>
          <w:szCs w:val="28"/>
          <w:lang w:eastAsia="uk-UA"/>
        </w:rPr>
      </w:pPr>
      <w:r w:rsidRPr="00B95817">
        <w:rPr>
          <w:sz w:val="28"/>
          <w:szCs w:val="28"/>
          <w:lang w:eastAsia="uk-UA"/>
        </w:rPr>
        <w:t>- 1 – централізоване теплопостачання (КП ТМР «Тростянецьке ЖЕУ»)</w:t>
      </w:r>
      <w:r w:rsidR="00E67F96" w:rsidRPr="00B95817">
        <w:rPr>
          <w:sz w:val="28"/>
          <w:szCs w:val="28"/>
          <w:lang w:eastAsia="uk-UA"/>
        </w:rPr>
        <w:t>;</w:t>
      </w:r>
    </w:p>
    <w:p w:rsidR="00697313" w:rsidRDefault="00697313" w:rsidP="00697313">
      <w:pPr>
        <w:widowControl w:val="0"/>
        <w:shd w:val="clear" w:color="auto" w:fill="FFFFFF"/>
        <w:autoSpaceDE w:val="0"/>
        <w:autoSpaceDN w:val="0"/>
        <w:adjustRightInd w:val="0"/>
        <w:ind w:firstLine="706"/>
        <w:jc w:val="both"/>
        <w:rPr>
          <w:sz w:val="28"/>
          <w:szCs w:val="28"/>
          <w:lang w:eastAsia="uk-UA"/>
        </w:rPr>
      </w:pPr>
      <w:r w:rsidRPr="00B95817">
        <w:rPr>
          <w:sz w:val="28"/>
          <w:szCs w:val="28"/>
          <w:lang w:eastAsia="uk-UA"/>
        </w:rPr>
        <w:t>-</w:t>
      </w:r>
      <w:r w:rsidR="00037CB8" w:rsidRPr="00B95817">
        <w:rPr>
          <w:sz w:val="28"/>
          <w:szCs w:val="28"/>
          <w:lang w:eastAsia="uk-UA"/>
        </w:rPr>
        <w:t> </w:t>
      </w:r>
      <w:r w:rsidR="00B65454" w:rsidRPr="00B95817">
        <w:rPr>
          <w:sz w:val="28"/>
          <w:szCs w:val="28"/>
          <w:lang w:eastAsia="uk-UA"/>
        </w:rPr>
        <w:t>10</w:t>
      </w:r>
      <w:r w:rsidRPr="00B95817">
        <w:rPr>
          <w:sz w:val="28"/>
          <w:szCs w:val="28"/>
          <w:lang w:eastAsia="uk-UA"/>
        </w:rPr>
        <w:t xml:space="preserve"> – дровами</w:t>
      </w:r>
      <w:r w:rsidR="00B65454" w:rsidRPr="00B95817">
        <w:rPr>
          <w:sz w:val="28"/>
          <w:szCs w:val="28"/>
          <w:lang w:eastAsia="uk-UA"/>
        </w:rPr>
        <w:t xml:space="preserve"> (</w:t>
      </w:r>
      <w:r w:rsidR="006A08C9" w:rsidRPr="00B95817">
        <w:rPr>
          <w:sz w:val="28"/>
          <w:szCs w:val="28"/>
          <w:lang w:eastAsia="uk-UA"/>
        </w:rPr>
        <w:t>у т. ч. 2 –</w:t>
      </w:r>
      <w:r w:rsidR="000856B7" w:rsidRPr="00B95817">
        <w:rPr>
          <w:sz w:val="28"/>
          <w:szCs w:val="28"/>
          <w:lang w:eastAsia="uk-UA"/>
        </w:rPr>
        <w:t xml:space="preserve"> орендовані приміщення,</w:t>
      </w:r>
      <w:r w:rsidR="004D55EC" w:rsidRPr="00B95817">
        <w:rPr>
          <w:sz w:val="28"/>
          <w:szCs w:val="28"/>
          <w:lang w:eastAsia="uk-UA"/>
        </w:rPr>
        <w:t xml:space="preserve"> що</w:t>
      </w:r>
      <w:r w:rsidR="000856B7" w:rsidRPr="00B95817">
        <w:rPr>
          <w:sz w:val="28"/>
          <w:szCs w:val="28"/>
          <w:lang w:eastAsia="uk-UA"/>
        </w:rPr>
        <w:t xml:space="preserve"> опалюються староста</w:t>
      </w:r>
      <w:r w:rsidR="00037CB8" w:rsidRPr="00B95817">
        <w:rPr>
          <w:sz w:val="28"/>
          <w:szCs w:val="28"/>
          <w:lang w:eastAsia="uk-UA"/>
        </w:rPr>
        <w:t>тами</w:t>
      </w:r>
      <w:r w:rsidR="00B65454" w:rsidRPr="00B95817">
        <w:rPr>
          <w:sz w:val="28"/>
          <w:szCs w:val="28"/>
          <w:lang w:eastAsia="uk-UA"/>
        </w:rPr>
        <w:t>)</w:t>
      </w:r>
      <w:r w:rsidRPr="00B95817">
        <w:rPr>
          <w:sz w:val="28"/>
          <w:szCs w:val="28"/>
          <w:lang w:eastAsia="uk-UA"/>
        </w:rPr>
        <w:t>.</w:t>
      </w:r>
    </w:p>
    <w:p w:rsidR="00697313" w:rsidRPr="00B95817" w:rsidRDefault="00697313" w:rsidP="00FD5C7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uk-UA"/>
        </w:rPr>
      </w:pPr>
      <w:r w:rsidRPr="00B95817">
        <w:rPr>
          <w:sz w:val="28"/>
          <w:szCs w:val="28"/>
          <w:lang w:eastAsia="uk-UA"/>
        </w:rPr>
        <w:t xml:space="preserve">За опалювальний період </w:t>
      </w:r>
      <w:r w:rsidR="006D689F" w:rsidRPr="00B95817">
        <w:rPr>
          <w:rStyle w:val="FontStyle14"/>
          <w:sz w:val="28"/>
          <w:szCs w:val="28"/>
          <w:lang w:eastAsia="uk-UA"/>
        </w:rPr>
        <w:t>202</w:t>
      </w:r>
      <w:r w:rsidR="00592D67" w:rsidRPr="009E681A">
        <w:rPr>
          <w:rStyle w:val="FontStyle14"/>
          <w:sz w:val="28"/>
          <w:szCs w:val="28"/>
          <w:lang w:val="ru-RU" w:eastAsia="uk-UA"/>
        </w:rPr>
        <w:t>4</w:t>
      </w:r>
      <w:r w:rsidR="006D689F" w:rsidRPr="00B95817">
        <w:rPr>
          <w:rStyle w:val="FontStyle14"/>
          <w:sz w:val="28"/>
          <w:szCs w:val="28"/>
          <w:lang w:eastAsia="uk-UA"/>
        </w:rPr>
        <w:t>–202</w:t>
      </w:r>
      <w:r w:rsidR="00592D67" w:rsidRPr="009E681A">
        <w:rPr>
          <w:rStyle w:val="FontStyle14"/>
          <w:sz w:val="28"/>
          <w:szCs w:val="28"/>
          <w:lang w:val="ru-RU" w:eastAsia="uk-UA"/>
        </w:rPr>
        <w:t>5</w:t>
      </w:r>
      <w:r w:rsidR="006D689F" w:rsidRPr="00B95817">
        <w:rPr>
          <w:rStyle w:val="FontStyle14"/>
          <w:sz w:val="28"/>
          <w:szCs w:val="28"/>
          <w:lang w:eastAsia="uk-UA"/>
        </w:rPr>
        <w:t xml:space="preserve"> </w:t>
      </w:r>
      <w:r w:rsidRPr="00B95817">
        <w:rPr>
          <w:sz w:val="28"/>
          <w:szCs w:val="28"/>
          <w:lang w:eastAsia="uk-UA"/>
        </w:rPr>
        <w:t>рр. використано:</w:t>
      </w:r>
    </w:p>
    <w:p w:rsidR="00697313" w:rsidRPr="00B95817" w:rsidRDefault="00697313" w:rsidP="00697313">
      <w:pPr>
        <w:widowControl w:val="0"/>
        <w:shd w:val="clear" w:color="auto" w:fill="FFFFFF"/>
        <w:autoSpaceDE w:val="0"/>
        <w:autoSpaceDN w:val="0"/>
        <w:adjustRightInd w:val="0"/>
        <w:ind w:firstLine="706"/>
        <w:jc w:val="both"/>
        <w:rPr>
          <w:sz w:val="28"/>
          <w:szCs w:val="28"/>
          <w:lang w:eastAsia="uk-UA"/>
        </w:rPr>
      </w:pPr>
      <w:r w:rsidRPr="00B95817">
        <w:rPr>
          <w:sz w:val="28"/>
          <w:szCs w:val="28"/>
          <w:lang w:eastAsia="uk-UA"/>
        </w:rPr>
        <w:t xml:space="preserve">- </w:t>
      </w:r>
      <w:r w:rsidRPr="00B95817">
        <w:rPr>
          <w:b/>
          <w:bCs/>
          <w:sz w:val="28"/>
          <w:szCs w:val="28"/>
          <w:lang w:eastAsia="uk-UA"/>
        </w:rPr>
        <w:t>газу</w:t>
      </w:r>
      <w:r w:rsidRPr="00B95817">
        <w:rPr>
          <w:sz w:val="28"/>
          <w:szCs w:val="28"/>
          <w:lang w:eastAsia="uk-UA"/>
        </w:rPr>
        <w:t xml:space="preserve"> (АЗПСМ № 1</w:t>
      </w:r>
      <w:r w:rsidR="00946FE8" w:rsidRPr="00B95817">
        <w:rPr>
          <w:sz w:val="28"/>
          <w:szCs w:val="28"/>
          <w:lang w:eastAsia="uk-UA"/>
        </w:rPr>
        <w:t>,</w:t>
      </w:r>
      <w:r w:rsidRPr="00B95817">
        <w:rPr>
          <w:sz w:val="28"/>
          <w:szCs w:val="28"/>
          <w:lang w:eastAsia="uk-UA"/>
        </w:rPr>
        <w:t xml:space="preserve"> вул. Шкільна, 3; ФП Смородине</w:t>
      </w:r>
      <w:r w:rsidR="00946FE8" w:rsidRPr="00B95817">
        <w:rPr>
          <w:sz w:val="28"/>
          <w:szCs w:val="28"/>
          <w:lang w:eastAsia="uk-UA"/>
        </w:rPr>
        <w:t>,</w:t>
      </w:r>
      <w:r w:rsidRPr="00B95817">
        <w:rPr>
          <w:sz w:val="28"/>
          <w:szCs w:val="28"/>
          <w:lang w:eastAsia="uk-UA"/>
        </w:rPr>
        <w:t xml:space="preserve"> вул. Підлісна, 1</w:t>
      </w:r>
      <w:r w:rsidR="00946FE8" w:rsidRPr="00B95817">
        <w:rPr>
          <w:sz w:val="28"/>
          <w:szCs w:val="28"/>
          <w:lang w:eastAsia="uk-UA"/>
        </w:rPr>
        <w:t>А</w:t>
      </w:r>
      <w:r w:rsidRPr="00B95817">
        <w:rPr>
          <w:sz w:val="28"/>
          <w:szCs w:val="28"/>
          <w:lang w:eastAsia="uk-UA"/>
        </w:rPr>
        <w:t>; ФП с. Олексине</w:t>
      </w:r>
      <w:r w:rsidR="001815A0" w:rsidRPr="00B95817">
        <w:rPr>
          <w:sz w:val="28"/>
          <w:szCs w:val="28"/>
          <w:lang w:eastAsia="uk-UA"/>
        </w:rPr>
        <w:t>,</w:t>
      </w:r>
      <w:r w:rsidRPr="00B95817">
        <w:rPr>
          <w:sz w:val="28"/>
          <w:szCs w:val="28"/>
          <w:lang w:eastAsia="uk-UA"/>
        </w:rPr>
        <w:t xml:space="preserve"> вул. Куца, 113Б)</w:t>
      </w:r>
      <w:r w:rsidR="006E3D62" w:rsidRPr="00B95817">
        <w:rPr>
          <w:sz w:val="28"/>
          <w:szCs w:val="28"/>
          <w:lang w:eastAsia="uk-UA"/>
        </w:rPr>
        <w:t>:</w:t>
      </w:r>
      <w:r w:rsidR="005838FF" w:rsidRPr="00B95817">
        <w:rPr>
          <w:sz w:val="28"/>
          <w:szCs w:val="28"/>
          <w:lang w:eastAsia="uk-UA"/>
        </w:rPr>
        <w:t xml:space="preserve"> </w:t>
      </w:r>
      <w:r w:rsidR="005838FF" w:rsidRPr="00200D47">
        <w:rPr>
          <w:b/>
          <w:bCs/>
          <w:sz w:val="28"/>
          <w:szCs w:val="28"/>
          <w:lang w:eastAsia="uk-UA"/>
        </w:rPr>
        <w:t>29826,99 м3</w:t>
      </w:r>
      <w:r w:rsidR="005838FF" w:rsidRPr="00B95817">
        <w:rPr>
          <w:sz w:val="28"/>
          <w:szCs w:val="28"/>
          <w:lang w:eastAsia="uk-UA"/>
        </w:rPr>
        <w:t xml:space="preserve"> на загальну суму – 462,7 </w:t>
      </w:r>
      <w:r w:rsidRPr="00B95817">
        <w:rPr>
          <w:sz w:val="28"/>
          <w:szCs w:val="28"/>
          <w:lang w:eastAsia="uk-UA"/>
        </w:rPr>
        <w:t>тис. грн;</w:t>
      </w:r>
    </w:p>
    <w:p w:rsidR="00697313" w:rsidRPr="00B95817" w:rsidRDefault="00697313" w:rsidP="00697313">
      <w:pPr>
        <w:widowControl w:val="0"/>
        <w:shd w:val="clear" w:color="auto" w:fill="FFFFFF"/>
        <w:autoSpaceDE w:val="0"/>
        <w:autoSpaceDN w:val="0"/>
        <w:adjustRightInd w:val="0"/>
        <w:ind w:firstLine="706"/>
        <w:jc w:val="both"/>
        <w:rPr>
          <w:sz w:val="28"/>
          <w:szCs w:val="28"/>
          <w:lang w:eastAsia="uk-UA"/>
        </w:rPr>
      </w:pPr>
      <w:r w:rsidRPr="00B95817">
        <w:rPr>
          <w:sz w:val="28"/>
          <w:szCs w:val="28"/>
          <w:lang w:eastAsia="uk-UA"/>
        </w:rPr>
        <w:t xml:space="preserve">- </w:t>
      </w:r>
      <w:r w:rsidRPr="00B95817">
        <w:rPr>
          <w:b/>
          <w:bCs/>
          <w:sz w:val="28"/>
          <w:szCs w:val="28"/>
          <w:lang w:eastAsia="uk-UA"/>
        </w:rPr>
        <w:t>електроенергії</w:t>
      </w:r>
      <w:r w:rsidRPr="00B95817">
        <w:rPr>
          <w:sz w:val="28"/>
          <w:szCs w:val="28"/>
          <w:lang w:eastAsia="uk-UA"/>
        </w:rPr>
        <w:t xml:space="preserve"> </w:t>
      </w:r>
      <w:r w:rsidR="00400B86" w:rsidRPr="00B95817">
        <w:rPr>
          <w:sz w:val="28"/>
          <w:szCs w:val="28"/>
          <w:lang w:eastAsia="uk-UA"/>
        </w:rPr>
        <w:t>для опа</w:t>
      </w:r>
      <w:r w:rsidR="00B325D7" w:rsidRPr="00B95817">
        <w:rPr>
          <w:sz w:val="28"/>
          <w:szCs w:val="28"/>
          <w:lang w:eastAsia="uk-UA"/>
        </w:rPr>
        <w:t xml:space="preserve">лення </w:t>
      </w:r>
      <w:r w:rsidRPr="00B95817">
        <w:rPr>
          <w:sz w:val="28"/>
          <w:szCs w:val="28"/>
          <w:lang w:eastAsia="uk-UA"/>
        </w:rPr>
        <w:t xml:space="preserve">(ФП с. </w:t>
      </w:r>
      <w:proofErr w:type="spellStart"/>
      <w:r w:rsidRPr="00B95817">
        <w:rPr>
          <w:sz w:val="28"/>
          <w:szCs w:val="28"/>
          <w:lang w:eastAsia="uk-UA"/>
        </w:rPr>
        <w:t>Кам`янецьке</w:t>
      </w:r>
      <w:proofErr w:type="spellEnd"/>
      <w:r w:rsidRPr="00B95817">
        <w:rPr>
          <w:sz w:val="28"/>
          <w:szCs w:val="28"/>
          <w:lang w:eastAsia="uk-UA"/>
        </w:rPr>
        <w:t>; ФП с. Станова</w:t>
      </w:r>
      <w:r w:rsidR="00C54A70" w:rsidRPr="00B95817">
        <w:rPr>
          <w:sz w:val="28"/>
          <w:szCs w:val="28"/>
          <w:lang w:eastAsia="uk-UA"/>
        </w:rPr>
        <w:t xml:space="preserve">, </w:t>
      </w:r>
      <w:r w:rsidR="005838FF" w:rsidRPr="00B95817">
        <w:rPr>
          <w:sz w:val="28"/>
          <w:szCs w:val="28"/>
          <w:lang w:eastAsia="uk-UA"/>
        </w:rPr>
        <w:t>ФП</w:t>
      </w:r>
      <w:r w:rsidR="00C868A0">
        <w:rPr>
          <w:sz w:val="28"/>
          <w:szCs w:val="28"/>
          <w:lang w:eastAsia="uk-UA"/>
        </w:rPr>
        <w:t> </w:t>
      </w:r>
      <w:r w:rsidR="005838FF" w:rsidRPr="00B95817">
        <w:rPr>
          <w:sz w:val="28"/>
          <w:szCs w:val="28"/>
          <w:lang w:eastAsia="uk-UA"/>
        </w:rPr>
        <w:t>с. Печини</w:t>
      </w:r>
      <w:r w:rsidR="00A65586" w:rsidRPr="00B95817">
        <w:rPr>
          <w:sz w:val="28"/>
          <w:szCs w:val="28"/>
          <w:lang w:eastAsia="uk-UA"/>
        </w:rPr>
        <w:t>,</w:t>
      </w:r>
      <w:r w:rsidR="005838FF" w:rsidRPr="00B95817">
        <w:rPr>
          <w:sz w:val="28"/>
          <w:szCs w:val="28"/>
          <w:lang w:eastAsia="uk-UA"/>
        </w:rPr>
        <w:t xml:space="preserve"> </w:t>
      </w:r>
      <w:r w:rsidR="00C54A70" w:rsidRPr="00B95817">
        <w:rPr>
          <w:sz w:val="28"/>
          <w:szCs w:val="28"/>
          <w:lang w:eastAsia="uk-UA"/>
        </w:rPr>
        <w:t>АЗПСМ № 3</w:t>
      </w:r>
      <w:r w:rsidR="00D7681D" w:rsidRPr="00B95817">
        <w:rPr>
          <w:sz w:val="28"/>
          <w:szCs w:val="28"/>
          <w:lang w:eastAsia="uk-UA"/>
        </w:rPr>
        <w:t xml:space="preserve"> </w:t>
      </w:r>
      <w:r w:rsidR="00C54A70" w:rsidRPr="00B95817">
        <w:rPr>
          <w:sz w:val="28"/>
          <w:szCs w:val="28"/>
          <w:lang w:eastAsia="uk-UA"/>
        </w:rPr>
        <w:t>по вул. Благовіщенськ</w:t>
      </w:r>
      <w:r w:rsidR="00D7681D" w:rsidRPr="00B95817">
        <w:rPr>
          <w:sz w:val="28"/>
          <w:szCs w:val="28"/>
          <w:lang w:eastAsia="uk-UA"/>
        </w:rPr>
        <w:t>а</w:t>
      </w:r>
      <w:r w:rsidR="00C54A70" w:rsidRPr="00B95817">
        <w:rPr>
          <w:sz w:val="28"/>
          <w:szCs w:val="28"/>
          <w:lang w:eastAsia="uk-UA"/>
        </w:rPr>
        <w:t>, 55</w:t>
      </w:r>
      <w:r w:rsidRPr="00B95817">
        <w:rPr>
          <w:sz w:val="28"/>
          <w:szCs w:val="28"/>
          <w:lang w:eastAsia="uk-UA"/>
        </w:rPr>
        <w:t>)</w:t>
      </w:r>
      <w:r w:rsidR="006E3D62" w:rsidRPr="00B95817">
        <w:rPr>
          <w:sz w:val="28"/>
          <w:szCs w:val="28"/>
          <w:lang w:eastAsia="uk-UA"/>
        </w:rPr>
        <w:t>:</w:t>
      </w:r>
      <w:r w:rsidR="00A65586" w:rsidRPr="00B95817">
        <w:rPr>
          <w:sz w:val="28"/>
          <w:szCs w:val="28"/>
          <w:lang w:eastAsia="uk-UA"/>
        </w:rPr>
        <w:t xml:space="preserve"> </w:t>
      </w:r>
      <w:r w:rsidR="00A65586" w:rsidRPr="00200D47">
        <w:rPr>
          <w:b/>
          <w:bCs/>
          <w:sz w:val="28"/>
          <w:szCs w:val="28"/>
          <w:lang w:eastAsia="uk-UA"/>
        </w:rPr>
        <w:t xml:space="preserve">7753 </w:t>
      </w:r>
      <w:proofErr w:type="spellStart"/>
      <w:r w:rsidR="00A65586" w:rsidRPr="00200D47">
        <w:rPr>
          <w:b/>
          <w:bCs/>
          <w:sz w:val="28"/>
          <w:szCs w:val="28"/>
          <w:lang w:eastAsia="uk-UA"/>
        </w:rPr>
        <w:t>кВт</w:t>
      </w:r>
      <w:r w:rsidR="00A65586" w:rsidRPr="00200D47">
        <w:rPr>
          <w:rFonts w:ascii="Cambria Math" w:hAnsi="Cambria Math" w:cs="Cambria Math"/>
          <w:b/>
          <w:bCs/>
          <w:sz w:val="28"/>
          <w:szCs w:val="28"/>
          <w:lang w:eastAsia="uk-UA"/>
        </w:rPr>
        <w:t>⋅</w:t>
      </w:r>
      <w:r w:rsidR="00A65586" w:rsidRPr="00200D47">
        <w:rPr>
          <w:b/>
          <w:bCs/>
          <w:sz w:val="28"/>
          <w:szCs w:val="28"/>
          <w:lang w:eastAsia="uk-UA"/>
        </w:rPr>
        <w:t>год</w:t>
      </w:r>
      <w:proofErr w:type="spellEnd"/>
      <w:r w:rsidR="00A65586" w:rsidRPr="00B95817">
        <w:rPr>
          <w:sz w:val="28"/>
          <w:szCs w:val="28"/>
          <w:lang w:eastAsia="uk-UA"/>
        </w:rPr>
        <w:t xml:space="preserve"> на зальну суму 81,9 </w:t>
      </w:r>
      <w:r w:rsidRPr="00B95817">
        <w:rPr>
          <w:sz w:val="28"/>
          <w:szCs w:val="28"/>
          <w:lang w:eastAsia="uk-UA"/>
        </w:rPr>
        <w:t>тис. грн</w:t>
      </w:r>
      <w:r w:rsidR="00D66661" w:rsidRPr="00B95817">
        <w:rPr>
          <w:sz w:val="28"/>
          <w:szCs w:val="28"/>
          <w:lang w:eastAsia="uk-UA"/>
        </w:rPr>
        <w:t>;</w:t>
      </w:r>
    </w:p>
    <w:p w:rsidR="00593C26" w:rsidRPr="00B95817" w:rsidRDefault="00593C26" w:rsidP="00697313">
      <w:pPr>
        <w:widowControl w:val="0"/>
        <w:shd w:val="clear" w:color="auto" w:fill="FFFFFF"/>
        <w:autoSpaceDE w:val="0"/>
        <w:autoSpaceDN w:val="0"/>
        <w:adjustRightInd w:val="0"/>
        <w:ind w:firstLine="706"/>
        <w:jc w:val="both"/>
        <w:rPr>
          <w:sz w:val="28"/>
          <w:szCs w:val="28"/>
          <w:lang w:eastAsia="uk-UA"/>
        </w:rPr>
      </w:pPr>
      <w:r w:rsidRPr="00B95817">
        <w:rPr>
          <w:sz w:val="28"/>
          <w:szCs w:val="28"/>
          <w:lang w:eastAsia="uk-UA"/>
        </w:rPr>
        <w:t>- </w:t>
      </w:r>
      <w:r w:rsidRPr="00B95817">
        <w:rPr>
          <w:b/>
          <w:bCs/>
          <w:sz w:val="28"/>
          <w:szCs w:val="28"/>
          <w:lang w:eastAsia="uk-UA"/>
        </w:rPr>
        <w:t>теплової енергії</w:t>
      </w:r>
      <w:r w:rsidRPr="00B95817">
        <w:rPr>
          <w:sz w:val="28"/>
          <w:szCs w:val="28"/>
          <w:lang w:eastAsia="uk-UA"/>
        </w:rPr>
        <w:t xml:space="preserve"> (</w:t>
      </w:r>
      <w:r w:rsidR="00B621AA" w:rsidRPr="00B95817">
        <w:rPr>
          <w:sz w:val="28"/>
          <w:szCs w:val="28"/>
          <w:lang w:eastAsia="uk-UA"/>
        </w:rPr>
        <w:t>ФП с.</w:t>
      </w:r>
      <w:r w:rsidR="00CF50AC" w:rsidRPr="00B95817">
        <w:rPr>
          <w:sz w:val="28"/>
          <w:szCs w:val="28"/>
          <w:lang w:eastAsia="uk-UA"/>
        </w:rPr>
        <w:t> </w:t>
      </w:r>
      <w:r w:rsidR="00B621AA" w:rsidRPr="00B95817">
        <w:rPr>
          <w:sz w:val="28"/>
          <w:szCs w:val="28"/>
          <w:lang w:eastAsia="uk-UA"/>
        </w:rPr>
        <w:t>Солдатське</w:t>
      </w:r>
      <w:r w:rsidRPr="00B95817">
        <w:rPr>
          <w:sz w:val="28"/>
          <w:szCs w:val="28"/>
          <w:lang w:eastAsia="uk-UA"/>
        </w:rPr>
        <w:t>)</w:t>
      </w:r>
      <w:r w:rsidR="006E3D62" w:rsidRPr="00B95817">
        <w:rPr>
          <w:sz w:val="28"/>
          <w:szCs w:val="28"/>
          <w:lang w:eastAsia="uk-UA"/>
        </w:rPr>
        <w:t xml:space="preserve">: </w:t>
      </w:r>
      <w:r w:rsidR="006E3D62" w:rsidRPr="00200D47">
        <w:rPr>
          <w:b/>
          <w:bCs/>
          <w:sz w:val="28"/>
          <w:szCs w:val="28"/>
          <w:lang w:eastAsia="uk-UA"/>
        </w:rPr>
        <w:t xml:space="preserve">11,07 </w:t>
      </w:r>
      <w:proofErr w:type="spellStart"/>
      <w:r w:rsidR="006E3D62" w:rsidRPr="00200D47">
        <w:rPr>
          <w:b/>
          <w:bCs/>
          <w:sz w:val="28"/>
          <w:szCs w:val="28"/>
          <w:lang w:eastAsia="uk-UA"/>
        </w:rPr>
        <w:t>Гкал</w:t>
      </w:r>
      <w:proofErr w:type="spellEnd"/>
      <w:r w:rsidR="006E3D62" w:rsidRPr="00B95817">
        <w:rPr>
          <w:sz w:val="28"/>
          <w:szCs w:val="28"/>
          <w:lang w:eastAsia="uk-UA"/>
        </w:rPr>
        <w:t xml:space="preserve"> на </w:t>
      </w:r>
      <w:r w:rsidR="00CF50AC" w:rsidRPr="00B95817">
        <w:rPr>
          <w:sz w:val="28"/>
          <w:szCs w:val="28"/>
          <w:lang w:eastAsia="uk-UA"/>
        </w:rPr>
        <w:t xml:space="preserve">зальну </w:t>
      </w:r>
      <w:r w:rsidR="006E3D62" w:rsidRPr="00B95817">
        <w:rPr>
          <w:sz w:val="28"/>
          <w:szCs w:val="28"/>
          <w:lang w:eastAsia="uk-UA"/>
        </w:rPr>
        <w:t>суму 45,2</w:t>
      </w:r>
      <w:r w:rsidR="00CF50AC" w:rsidRPr="00B95817">
        <w:rPr>
          <w:sz w:val="28"/>
          <w:szCs w:val="28"/>
          <w:lang w:eastAsia="uk-UA"/>
        </w:rPr>
        <w:t> </w:t>
      </w:r>
      <w:r w:rsidR="006E3D62" w:rsidRPr="00B95817">
        <w:rPr>
          <w:sz w:val="28"/>
          <w:szCs w:val="28"/>
          <w:lang w:eastAsia="uk-UA"/>
        </w:rPr>
        <w:t>тис</w:t>
      </w:r>
      <w:r w:rsidR="00CF50AC" w:rsidRPr="00B95817">
        <w:rPr>
          <w:sz w:val="28"/>
          <w:szCs w:val="28"/>
          <w:lang w:eastAsia="uk-UA"/>
        </w:rPr>
        <w:t>. </w:t>
      </w:r>
      <w:r w:rsidR="006E3D62" w:rsidRPr="00B95817">
        <w:rPr>
          <w:sz w:val="28"/>
          <w:szCs w:val="28"/>
          <w:lang w:eastAsia="uk-UA"/>
        </w:rPr>
        <w:t>грн</w:t>
      </w:r>
      <w:r w:rsidR="00CF50AC" w:rsidRPr="00B95817">
        <w:rPr>
          <w:sz w:val="28"/>
          <w:szCs w:val="28"/>
          <w:lang w:eastAsia="uk-UA"/>
        </w:rPr>
        <w:t>;</w:t>
      </w:r>
    </w:p>
    <w:p w:rsidR="00697313" w:rsidRPr="00B95817" w:rsidRDefault="00697313" w:rsidP="00697313">
      <w:pPr>
        <w:widowControl w:val="0"/>
        <w:shd w:val="clear" w:color="auto" w:fill="FFFFFF"/>
        <w:autoSpaceDE w:val="0"/>
        <w:autoSpaceDN w:val="0"/>
        <w:adjustRightInd w:val="0"/>
        <w:ind w:firstLine="706"/>
        <w:jc w:val="both"/>
        <w:rPr>
          <w:sz w:val="28"/>
          <w:szCs w:val="28"/>
          <w:lang w:eastAsia="uk-UA"/>
        </w:rPr>
      </w:pPr>
      <w:r w:rsidRPr="00B95817">
        <w:rPr>
          <w:sz w:val="28"/>
          <w:szCs w:val="28"/>
          <w:lang w:eastAsia="uk-UA"/>
        </w:rPr>
        <w:t xml:space="preserve">- </w:t>
      </w:r>
      <w:r w:rsidRPr="00B95817">
        <w:rPr>
          <w:b/>
          <w:bCs/>
          <w:sz w:val="28"/>
          <w:szCs w:val="28"/>
          <w:lang w:eastAsia="uk-UA"/>
        </w:rPr>
        <w:t>дров</w:t>
      </w:r>
      <w:r w:rsidR="00200D47">
        <w:rPr>
          <w:b/>
          <w:bCs/>
          <w:sz w:val="28"/>
          <w:szCs w:val="28"/>
          <w:lang w:eastAsia="uk-UA"/>
        </w:rPr>
        <w:t>:</w:t>
      </w:r>
      <w:r w:rsidRPr="00B95817">
        <w:rPr>
          <w:sz w:val="28"/>
          <w:szCs w:val="28"/>
          <w:lang w:eastAsia="uk-UA"/>
        </w:rPr>
        <w:t xml:space="preserve"> </w:t>
      </w:r>
      <w:r w:rsidR="00045FEF" w:rsidRPr="003B3527">
        <w:rPr>
          <w:b/>
          <w:bCs/>
          <w:sz w:val="28"/>
          <w:szCs w:val="28"/>
          <w:lang w:eastAsia="uk-UA"/>
        </w:rPr>
        <w:t>155,06 м</w:t>
      </w:r>
      <w:r w:rsidR="001E6F9C" w:rsidRPr="009E681A">
        <w:rPr>
          <w:b/>
          <w:bCs/>
          <w:sz w:val="28"/>
          <w:szCs w:val="28"/>
          <w:vertAlign w:val="superscript"/>
          <w:lang w:val="ru-RU" w:eastAsia="uk-UA"/>
        </w:rPr>
        <w:t>3</w:t>
      </w:r>
      <w:r w:rsidR="00045FEF" w:rsidRPr="00B00BD6">
        <w:rPr>
          <w:sz w:val="28"/>
          <w:szCs w:val="28"/>
          <w:lang w:eastAsia="uk-UA"/>
        </w:rPr>
        <w:t xml:space="preserve"> на загальну суму 168,6 тис. грн</w:t>
      </w:r>
      <w:r w:rsidR="00045FEF" w:rsidRPr="00242A18">
        <w:rPr>
          <w:sz w:val="28"/>
          <w:szCs w:val="28"/>
          <w:lang w:eastAsia="uk-UA"/>
        </w:rPr>
        <w:t xml:space="preserve">, що на </w:t>
      </w:r>
      <w:r w:rsidR="00AD4244" w:rsidRPr="00242A18">
        <w:rPr>
          <w:sz w:val="28"/>
          <w:szCs w:val="28"/>
          <w:lang w:eastAsia="uk-UA"/>
        </w:rPr>
        <w:t>15</w:t>
      </w:r>
      <w:r w:rsidR="00001FFB" w:rsidRPr="00242A18">
        <w:rPr>
          <w:sz w:val="28"/>
          <w:szCs w:val="28"/>
          <w:lang w:eastAsia="uk-UA"/>
        </w:rPr>
        <w:t>,</w:t>
      </w:r>
      <w:r w:rsidR="00AD4244" w:rsidRPr="00242A18">
        <w:rPr>
          <w:sz w:val="28"/>
          <w:szCs w:val="28"/>
          <w:lang w:eastAsia="uk-UA"/>
        </w:rPr>
        <w:t>2</w:t>
      </w:r>
      <w:r w:rsidR="00045FEF" w:rsidRPr="00242A18">
        <w:rPr>
          <w:sz w:val="28"/>
          <w:szCs w:val="28"/>
          <w:lang w:eastAsia="uk-UA"/>
        </w:rPr>
        <w:t xml:space="preserve"> </w:t>
      </w:r>
      <w:r w:rsidR="00400B86" w:rsidRPr="00242A18">
        <w:rPr>
          <w:sz w:val="28"/>
          <w:szCs w:val="28"/>
        </w:rPr>
        <w:t>м</w:t>
      </w:r>
      <w:r w:rsidR="00400B86" w:rsidRPr="00242A18">
        <w:rPr>
          <w:sz w:val="28"/>
          <w:szCs w:val="28"/>
          <w:vertAlign w:val="superscript"/>
        </w:rPr>
        <w:t>3</w:t>
      </w:r>
      <w:r w:rsidR="00400B86" w:rsidRPr="00242A18">
        <w:rPr>
          <w:sz w:val="28"/>
          <w:szCs w:val="28"/>
        </w:rPr>
        <w:t xml:space="preserve"> менше, </w:t>
      </w:r>
      <w:r w:rsidR="00400B86" w:rsidRPr="00242A18">
        <w:rPr>
          <w:rStyle w:val="FontStyle15"/>
          <w:sz w:val="28"/>
          <w:szCs w:val="28"/>
          <w:lang w:eastAsia="uk-UA"/>
        </w:rPr>
        <w:t>ніж норма витрат дров на опалювальний період</w:t>
      </w:r>
      <w:r w:rsidRPr="00242A18">
        <w:rPr>
          <w:sz w:val="28"/>
          <w:szCs w:val="28"/>
          <w:lang w:eastAsia="uk-UA"/>
        </w:rPr>
        <w:t>.</w:t>
      </w:r>
    </w:p>
    <w:p w:rsidR="00697313" w:rsidRDefault="00697313" w:rsidP="00FD5C7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uk-UA"/>
        </w:rPr>
      </w:pPr>
      <w:r w:rsidRPr="00B95817">
        <w:rPr>
          <w:sz w:val="28"/>
          <w:szCs w:val="28"/>
          <w:lang w:eastAsia="uk-UA"/>
        </w:rPr>
        <w:t>Дровами опалюються: амбулаторі</w:t>
      </w:r>
      <w:r w:rsidR="00285C1B" w:rsidRPr="00B95817">
        <w:rPr>
          <w:sz w:val="28"/>
          <w:szCs w:val="28"/>
          <w:lang w:eastAsia="uk-UA"/>
        </w:rPr>
        <w:t>ї</w:t>
      </w:r>
      <w:r w:rsidRPr="00B95817">
        <w:rPr>
          <w:sz w:val="28"/>
          <w:szCs w:val="28"/>
          <w:lang w:eastAsia="uk-UA"/>
        </w:rPr>
        <w:t xml:space="preserve"> с. Білка, с. Люджа, </w:t>
      </w:r>
      <w:r w:rsidR="00FE7160" w:rsidRPr="00B95817">
        <w:rPr>
          <w:sz w:val="28"/>
          <w:szCs w:val="28"/>
          <w:lang w:eastAsia="uk-UA"/>
        </w:rPr>
        <w:t>ФП с. Буймер, ФП</w:t>
      </w:r>
      <w:r w:rsidR="007255AF">
        <w:rPr>
          <w:sz w:val="28"/>
          <w:szCs w:val="28"/>
          <w:lang w:eastAsia="uk-UA"/>
        </w:rPr>
        <w:t> </w:t>
      </w:r>
      <w:r w:rsidR="00FE7160" w:rsidRPr="00B95817">
        <w:rPr>
          <w:sz w:val="28"/>
          <w:szCs w:val="28"/>
          <w:lang w:eastAsia="uk-UA"/>
        </w:rPr>
        <w:t>с. Поляне, ФП с. Криничне, ФП с. Крамчанка, ФП с. Вишневе, АЗПСМ с.</w:t>
      </w:r>
      <w:r w:rsidR="00B95817" w:rsidRPr="00B95817">
        <w:rPr>
          <w:sz w:val="28"/>
          <w:szCs w:val="28"/>
          <w:lang w:eastAsia="uk-UA"/>
        </w:rPr>
        <w:t> </w:t>
      </w:r>
      <w:r w:rsidR="00FE7160" w:rsidRPr="00B95817">
        <w:rPr>
          <w:sz w:val="28"/>
          <w:szCs w:val="28"/>
          <w:lang w:eastAsia="uk-UA"/>
        </w:rPr>
        <w:t>Кам’янка</w:t>
      </w:r>
      <w:r w:rsidRPr="00B95817">
        <w:rPr>
          <w:sz w:val="28"/>
          <w:szCs w:val="28"/>
          <w:lang w:eastAsia="uk-UA"/>
        </w:rPr>
        <w:t>.</w:t>
      </w:r>
      <w:r w:rsidR="00EE1260" w:rsidRPr="00B95817">
        <w:rPr>
          <w:sz w:val="28"/>
          <w:szCs w:val="28"/>
          <w:lang w:eastAsia="uk-UA"/>
        </w:rPr>
        <w:t xml:space="preserve"> ФП с. Ницаха, ФП с. Мартинівка — знаходяться в орендован</w:t>
      </w:r>
      <w:r w:rsidR="00B621AA" w:rsidRPr="00B95817">
        <w:rPr>
          <w:sz w:val="28"/>
          <w:szCs w:val="28"/>
          <w:lang w:eastAsia="uk-UA"/>
        </w:rPr>
        <w:t>их</w:t>
      </w:r>
      <w:r w:rsidR="00EE1260" w:rsidRPr="00B95817">
        <w:rPr>
          <w:sz w:val="28"/>
          <w:szCs w:val="28"/>
          <w:lang w:eastAsia="uk-UA"/>
        </w:rPr>
        <w:t xml:space="preserve"> приміщенн</w:t>
      </w:r>
      <w:r w:rsidR="00B621AA" w:rsidRPr="00B95817">
        <w:rPr>
          <w:sz w:val="28"/>
          <w:szCs w:val="28"/>
          <w:lang w:eastAsia="uk-UA"/>
        </w:rPr>
        <w:t>ях та</w:t>
      </w:r>
      <w:r w:rsidR="00EE1260" w:rsidRPr="00B95817">
        <w:rPr>
          <w:sz w:val="28"/>
          <w:szCs w:val="28"/>
          <w:lang w:eastAsia="uk-UA"/>
        </w:rPr>
        <w:t xml:space="preserve"> опалюються старостатами</w:t>
      </w:r>
      <w:r w:rsidR="00B621AA" w:rsidRPr="00B95817">
        <w:rPr>
          <w:sz w:val="28"/>
          <w:szCs w:val="28"/>
          <w:lang w:eastAsia="uk-UA"/>
        </w:rPr>
        <w:t>.</w:t>
      </w:r>
    </w:p>
    <w:p w:rsidR="00E13B95" w:rsidRPr="00B95817" w:rsidRDefault="00E13B95" w:rsidP="00FD5C7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bCs/>
          <w:sz w:val="16"/>
          <w:szCs w:val="16"/>
        </w:rPr>
      </w:pPr>
    </w:p>
    <w:p w:rsidR="00A92445" w:rsidRDefault="00CC2E91" w:rsidP="00EB2197">
      <w:pPr>
        <w:ind w:left="-426" w:right="-598"/>
        <w:jc w:val="center"/>
        <w:rPr>
          <w:b/>
          <w:bCs/>
          <w:sz w:val="28"/>
          <w:szCs w:val="28"/>
        </w:rPr>
      </w:pPr>
      <w:r w:rsidRPr="00A92445">
        <w:rPr>
          <w:b/>
          <w:bCs/>
          <w:sz w:val="28"/>
          <w:szCs w:val="28"/>
        </w:rPr>
        <w:t xml:space="preserve">Інформація по використанню </w:t>
      </w:r>
      <w:r w:rsidR="00B80564" w:rsidRPr="00A92445">
        <w:rPr>
          <w:b/>
          <w:bCs/>
          <w:sz w:val="28"/>
          <w:szCs w:val="28"/>
        </w:rPr>
        <w:t>дров</w:t>
      </w:r>
      <w:r w:rsidRPr="00A92445">
        <w:rPr>
          <w:b/>
          <w:bCs/>
          <w:sz w:val="28"/>
          <w:szCs w:val="28"/>
        </w:rPr>
        <w:t xml:space="preserve"> установами </w:t>
      </w:r>
    </w:p>
    <w:p w:rsidR="00EB2197" w:rsidRPr="00A92445" w:rsidRDefault="00CC2E91" w:rsidP="00EB2197">
      <w:pPr>
        <w:ind w:left="-426" w:right="-598"/>
        <w:jc w:val="center"/>
        <w:rPr>
          <w:b/>
          <w:bCs/>
          <w:sz w:val="28"/>
          <w:szCs w:val="28"/>
        </w:rPr>
      </w:pPr>
      <w:r w:rsidRPr="00A92445">
        <w:rPr>
          <w:b/>
          <w:bCs/>
          <w:sz w:val="28"/>
          <w:szCs w:val="28"/>
        </w:rPr>
        <w:t>КНП «Тростянецький ЦПМД» ТМР</w:t>
      </w:r>
    </w:p>
    <w:p w:rsidR="00EB2197" w:rsidRPr="00A92445" w:rsidRDefault="00851875" w:rsidP="00EB2197">
      <w:pPr>
        <w:ind w:left="-426" w:right="-598"/>
        <w:jc w:val="center"/>
        <w:rPr>
          <w:b/>
          <w:bCs/>
          <w:sz w:val="28"/>
          <w:szCs w:val="28"/>
        </w:rPr>
      </w:pPr>
      <w:r w:rsidRPr="00A92445">
        <w:rPr>
          <w:b/>
          <w:bCs/>
          <w:sz w:val="28"/>
          <w:szCs w:val="28"/>
        </w:rPr>
        <w:t>за опалювальний період 202</w:t>
      </w:r>
      <w:r w:rsidR="00585322" w:rsidRPr="00A92445">
        <w:rPr>
          <w:b/>
          <w:bCs/>
          <w:sz w:val="28"/>
          <w:szCs w:val="28"/>
        </w:rPr>
        <w:t>4</w:t>
      </w:r>
      <w:r w:rsidRPr="00A92445">
        <w:rPr>
          <w:b/>
          <w:bCs/>
          <w:sz w:val="28"/>
          <w:szCs w:val="28"/>
          <w:lang w:val="ru-RU"/>
        </w:rPr>
        <w:t>–</w:t>
      </w:r>
      <w:r w:rsidRPr="00A92445">
        <w:rPr>
          <w:b/>
          <w:bCs/>
          <w:sz w:val="28"/>
          <w:szCs w:val="28"/>
        </w:rPr>
        <w:t>202</w:t>
      </w:r>
      <w:r w:rsidR="00585322" w:rsidRPr="00A92445">
        <w:rPr>
          <w:b/>
          <w:bCs/>
          <w:sz w:val="28"/>
          <w:szCs w:val="28"/>
        </w:rPr>
        <w:t>5</w:t>
      </w:r>
      <w:r w:rsidRPr="00A92445">
        <w:rPr>
          <w:b/>
          <w:bCs/>
          <w:sz w:val="28"/>
          <w:szCs w:val="28"/>
        </w:rPr>
        <w:t xml:space="preserve"> рр.</w:t>
      </w:r>
    </w:p>
    <w:p w:rsidR="00375EB8" w:rsidRDefault="00375EB8" w:rsidP="00FD5C7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6"/>
          <w:szCs w:val="16"/>
          <w:lang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2"/>
        <w:gridCol w:w="2672"/>
        <w:gridCol w:w="2003"/>
        <w:gridCol w:w="1837"/>
      </w:tblGrid>
      <w:tr w:rsidR="003A1C20" w:rsidRPr="00A92445" w:rsidTr="0096518C">
        <w:trPr>
          <w:trHeight w:val="1104"/>
          <w:tblHeader/>
        </w:trPr>
        <w:tc>
          <w:tcPr>
            <w:tcW w:w="1515" w:type="pct"/>
            <w:shd w:val="clear" w:color="auto" w:fill="auto"/>
            <w:vAlign w:val="center"/>
          </w:tcPr>
          <w:p w:rsidR="003A1C20" w:rsidRPr="00A92445" w:rsidRDefault="003A1C20" w:rsidP="00B75FBB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A92445">
              <w:rPr>
                <w:b/>
                <w:bCs/>
                <w:sz w:val="28"/>
                <w:szCs w:val="28"/>
                <w:lang w:eastAsia="uk-UA"/>
              </w:rPr>
              <w:t>Назва установи</w:t>
            </w:r>
          </w:p>
        </w:tc>
        <w:tc>
          <w:tcPr>
            <w:tcW w:w="1430" w:type="pct"/>
            <w:vAlign w:val="center"/>
          </w:tcPr>
          <w:p w:rsidR="003A1C20" w:rsidRPr="00A92445" w:rsidRDefault="003A1C20" w:rsidP="00B75F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vertAlign w:val="superscript"/>
                <w:lang w:eastAsia="uk-UA"/>
              </w:rPr>
            </w:pPr>
            <w:r w:rsidRPr="00A92445">
              <w:rPr>
                <w:b/>
                <w:bCs/>
                <w:sz w:val="28"/>
                <w:szCs w:val="28"/>
                <w:lang w:eastAsia="uk-UA"/>
              </w:rPr>
              <w:t>Норма витрат дров на опалювальний період, м</w:t>
            </w:r>
            <w:r w:rsidRPr="00A92445">
              <w:rPr>
                <w:b/>
                <w:bCs/>
                <w:sz w:val="28"/>
                <w:szCs w:val="28"/>
                <w:vertAlign w:val="superscript"/>
                <w:lang w:eastAsia="uk-UA"/>
              </w:rPr>
              <w:t>3</w:t>
            </w:r>
          </w:p>
        </w:tc>
        <w:tc>
          <w:tcPr>
            <w:tcW w:w="1072" w:type="pct"/>
            <w:vAlign w:val="center"/>
          </w:tcPr>
          <w:p w:rsidR="003A1C20" w:rsidRPr="00A92445" w:rsidRDefault="003A1C20" w:rsidP="00B75FBB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A92445">
              <w:rPr>
                <w:b/>
                <w:bCs/>
                <w:sz w:val="28"/>
                <w:szCs w:val="28"/>
                <w:lang w:eastAsia="uk-UA"/>
              </w:rPr>
              <w:t>Використано дров, м</w:t>
            </w:r>
            <w:r w:rsidRPr="00A92445">
              <w:rPr>
                <w:b/>
                <w:bCs/>
                <w:sz w:val="28"/>
                <w:szCs w:val="28"/>
                <w:vertAlign w:val="superscript"/>
                <w:lang w:eastAsia="uk-UA"/>
              </w:rPr>
              <w:t>3</w:t>
            </w:r>
          </w:p>
        </w:tc>
        <w:tc>
          <w:tcPr>
            <w:tcW w:w="983" w:type="pct"/>
            <w:shd w:val="clear" w:color="auto" w:fill="auto"/>
            <w:vAlign w:val="center"/>
          </w:tcPr>
          <w:p w:rsidR="003A1C20" w:rsidRPr="00A92445" w:rsidRDefault="003A1C20" w:rsidP="001D03D9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A92445">
              <w:rPr>
                <w:b/>
                <w:bCs/>
                <w:color w:val="000000"/>
                <w:sz w:val="28"/>
                <w:szCs w:val="28"/>
                <w:lang w:eastAsia="uk-UA"/>
              </w:rPr>
              <w:t>Різниця між нормою і фактом, м</w:t>
            </w:r>
            <w:r w:rsidRPr="00A92445">
              <w:rPr>
                <w:b/>
                <w:bCs/>
                <w:color w:val="000000"/>
                <w:sz w:val="28"/>
                <w:szCs w:val="28"/>
                <w:vertAlign w:val="superscript"/>
                <w:lang w:eastAsia="uk-UA"/>
              </w:rPr>
              <w:t>3</w:t>
            </w:r>
          </w:p>
        </w:tc>
      </w:tr>
      <w:tr w:rsidR="003A1C20" w:rsidRPr="00A92445" w:rsidTr="0096518C">
        <w:tc>
          <w:tcPr>
            <w:tcW w:w="1515" w:type="pct"/>
            <w:shd w:val="clear" w:color="auto" w:fill="auto"/>
            <w:vAlign w:val="center"/>
          </w:tcPr>
          <w:p w:rsidR="003A1C20" w:rsidRPr="00A92445" w:rsidRDefault="003A1C20" w:rsidP="00A31A1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A92445">
              <w:rPr>
                <w:sz w:val="28"/>
                <w:szCs w:val="28"/>
                <w:lang w:eastAsia="uk-UA"/>
              </w:rPr>
              <w:t>Амбулаторія с. Люджа</w:t>
            </w:r>
          </w:p>
        </w:tc>
        <w:tc>
          <w:tcPr>
            <w:tcW w:w="1430" w:type="pct"/>
            <w:vAlign w:val="center"/>
          </w:tcPr>
          <w:p w:rsidR="003A1C20" w:rsidRPr="00A92445" w:rsidRDefault="003A1C20" w:rsidP="00A31A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A92445">
              <w:rPr>
                <w:sz w:val="28"/>
                <w:szCs w:val="28"/>
                <w:lang w:eastAsia="uk-UA"/>
              </w:rPr>
              <w:t>35,0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3A1C20" w:rsidRPr="00A92445" w:rsidRDefault="003A1C20" w:rsidP="00A31A1E">
            <w:pPr>
              <w:jc w:val="center"/>
              <w:rPr>
                <w:sz w:val="28"/>
                <w:szCs w:val="28"/>
              </w:rPr>
            </w:pPr>
            <w:r w:rsidRPr="00A92445">
              <w:rPr>
                <w:sz w:val="28"/>
                <w:szCs w:val="28"/>
                <w:lang w:eastAsia="uk-UA"/>
              </w:rPr>
              <w:t>38,67</w:t>
            </w:r>
          </w:p>
        </w:tc>
        <w:tc>
          <w:tcPr>
            <w:tcW w:w="983" w:type="pct"/>
            <w:shd w:val="clear" w:color="auto" w:fill="auto"/>
            <w:vAlign w:val="center"/>
          </w:tcPr>
          <w:p w:rsidR="003A1C20" w:rsidRPr="00A92445" w:rsidRDefault="003A1C20" w:rsidP="006F30C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92445">
              <w:rPr>
                <w:color w:val="000000"/>
                <w:sz w:val="28"/>
                <w:szCs w:val="28"/>
              </w:rPr>
              <w:t>-3,67</w:t>
            </w:r>
          </w:p>
        </w:tc>
      </w:tr>
      <w:tr w:rsidR="003A1C20" w:rsidRPr="00A92445" w:rsidTr="0096518C">
        <w:tc>
          <w:tcPr>
            <w:tcW w:w="1515" w:type="pct"/>
            <w:shd w:val="clear" w:color="auto" w:fill="auto"/>
            <w:vAlign w:val="center"/>
          </w:tcPr>
          <w:p w:rsidR="003A1C20" w:rsidRPr="00A92445" w:rsidRDefault="003A1C20" w:rsidP="00A31A1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A92445">
              <w:rPr>
                <w:sz w:val="28"/>
                <w:szCs w:val="28"/>
                <w:lang w:eastAsia="uk-UA"/>
              </w:rPr>
              <w:t>Амбулаторія с. Білка</w:t>
            </w:r>
          </w:p>
        </w:tc>
        <w:tc>
          <w:tcPr>
            <w:tcW w:w="1430" w:type="pct"/>
            <w:vAlign w:val="center"/>
          </w:tcPr>
          <w:p w:rsidR="003A1C20" w:rsidRPr="00A92445" w:rsidRDefault="003A1C20" w:rsidP="00A31A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A92445">
              <w:rPr>
                <w:sz w:val="28"/>
                <w:szCs w:val="28"/>
                <w:lang w:eastAsia="uk-UA"/>
              </w:rPr>
              <w:t>49,0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3A1C20" w:rsidRPr="00A92445" w:rsidRDefault="003A1C20" w:rsidP="00A31A1E">
            <w:pPr>
              <w:jc w:val="center"/>
              <w:rPr>
                <w:sz w:val="28"/>
                <w:szCs w:val="28"/>
              </w:rPr>
            </w:pPr>
            <w:r w:rsidRPr="00A92445">
              <w:rPr>
                <w:sz w:val="28"/>
                <w:szCs w:val="28"/>
                <w:lang w:eastAsia="uk-UA"/>
              </w:rPr>
              <w:t>52,25</w:t>
            </w:r>
          </w:p>
        </w:tc>
        <w:tc>
          <w:tcPr>
            <w:tcW w:w="983" w:type="pct"/>
            <w:shd w:val="clear" w:color="auto" w:fill="auto"/>
            <w:vAlign w:val="center"/>
          </w:tcPr>
          <w:p w:rsidR="003A1C20" w:rsidRPr="00A92445" w:rsidRDefault="003A1C20" w:rsidP="006F30C3">
            <w:pPr>
              <w:jc w:val="center"/>
              <w:rPr>
                <w:color w:val="000000"/>
                <w:sz w:val="28"/>
                <w:szCs w:val="28"/>
              </w:rPr>
            </w:pPr>
            <w:r w:rsidRPr="00A92445">
              <w:rPr>
                <w:color w:val="000000"/>
                <w:sz w:val="28"/>
                <w:szCs w:val="28"/>
              </w:rPr>
              <w:t>-3,25</w:t>
            </w:r>
          </w:p>
        </w:tc>
      </w:tr>
      <w:tr w:rsidR="003A1C20" w:rsidRPr="00A92445" w:rsidTr="0096518C">
        <w:tc>
          <w:tcPr>
            <w:tcW w:w="1515" w:type="pct"/>
            <w:shd w:val="clear" w:color="auto" w:fill="auto"/>
            <w:vAlign w:val="center"/>
          </w:tcPr>
          <w:p w:rsidR="003A1C20" w:rsidRPr="00A92445" w:rsidRDefault="003A1C20" w:rsidP="00A31A1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A92445">
              <w:rPr>
                <w:sz w:val="28"/>
                <w:szCs w:val="28"/>
                <w:lang w:eastAsia="uk-UA"/>
              </w:rPr>
              <w:t>АЗПСМ с. Кам’янка</w:t>
            </w:r>
          </w:p>
        </w:tc>
        <w:tc>
          <w:tcPr>
            <w:tcW w:w="1430" w:type="pct"/>
            <w:vAlign w:val="center"/>
          </w:tcPr>
          <w:p w:rsidR="003A1C20" w:rsidRPr="00A92445" w:rsidRDefault="003A1C20" w:rsidP="00A31A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 w:eastAsia="uk-UA"/>
              </w:rPr>
            </w:pPr>
            <w:r w:rsidRPr="00A92445">
              <w:rPr>
                <w:sz w:val="28"/>
                <w:szCs w:val="28"/>
                <w:lang w:val="en-US" w:eastAsia="uk-UA"/>
              </w:rPr>
              <w:t>19</w:t>
            </w:r>
            <w:r w:rsidRPr="00A92445">
              <w:rPr>
                <w:sz w:val="28"/>
                <w:szCs w:val="28"/>
                <w:lang w:eastAsia="uk-UA"/>
              </w:rPr>
              <w:t>,</w:t>
            </w:r>
            <w:r w:rsidRPr="00A92445">
              <w:rPr>
                <w:sz w:val="28"/>
                <w:szCs w:val="28"/>
                <w:lang w:val="en-US" w:eastAsia="uk-UA"/>
              </w:rPr>
              <w:t>96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3A1C20" w:rsidRPr="00A92445" w:rsidRDefault="003A1C20" w:rsidP="00A31A1E">
            <w:pPr>
              <w:jc w:val="center"/>
              <w:rPr>
                <w:sz w:val="28"/>
                <w:szCs w:val="28"/>
              </w:rPr>
            </w:pPr>
            <w:r w:rsidRPr="00A92445">
              <w:rPr>
                <w:sz w:val="28"/>
                <w:szCs w:val="28"/>
                <w:lang w:eastAsia="uk-UA"/>
              </w:rPr>
              <w:t>21,82</w:t>
            </w:r>
          </w:p>
        </w:tc>
        <w:tc>
          <w:tcPr>
            <w:tcW w:w="983" w:type="pct"/>
            <w:shd w:val="clear" w:color="auto" w:fill="auto"/>
            <w:vAlign w:val="center"/>
          </w:tcPr>
          <w:p w:rsidR="003A1C20" w:rsidRPr="00A92445" w:rsidRDefault="003A1C20" w:rsidP="006F30C3">
            <w:pPr>
              <w:jc w:val="center"/>
              <w:rPr>
                <w:color w:val="000000"/>
                <w:sz w:val="28"/>
                <w:szCs w:val="28"/>
              </w:rPr>
            </w:pPr>
            <w:r w:rsidRPr="00A92445">
              <w:rPr>
                <w:color w:val="000000"/>
                <w:sz w:val="28"/>
                <w:szCs w:val="28"/>
              </w:rPr>
              <w:t>-1,86</w:t>
            </w:r>
          </w:p>
        </w:tc>
      </w:tr>
      <w:tr w:rsidR="003A1C20" w:rsidRPr="00A92445" w:rsidTr="0096518C">
        <w:tc>
          <w:tcPr>
            <w:tcW w:w="1515" w:type="pct"/>
            <w:shd w:val="clear" w:color="auto" w:fill="auto"/>
            <w:vAlign w:val="center"/>
          </w:tcPr>
          <w:p w:rsidR="003A1C20" w:rsidRPr="00A92445" w:rsidRDefault="003A1C20" w:rsidP="00A31A1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A92445">
              <w:rPr>
                <w:sz w:val="28"/>
                <w:szCs w:val="28"/>
                <w:lang w:eastAsia="uk-UA"/>
              </w:rPr>
              <w:t>ФП с. Буймер</w:t>
            </w:r>
          </w:p>
        </w:tc>
        <w:tc>
          <w:tcPr>
            <w:tcW w:w="1430" w:type="pct"/>
            <w:vAlign w:val="center"/>
          </w:tcPr>
          <w:p w:rsidR="003A1C20" w:rsidRPr="00A92445" w:rsidRDefault="003A1C20" w:rsidP="00A31A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A92445">
              <w:rPr>
                <w:sz w:val="28"/>
                <w:szCs w:val="28"/>
                <w:lang w:eastAsia="uk-UA"/>
              </w:rPr>
              <w:t>31,0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3A1C20" w:rsidRPr="00A92445" w:rsidRDefault="003A1C20" w:rsidP="00A31A1E">
            <w:pPr>
              <w:jc w:val="center"/>
              <w:rPr>
                <w:sz w:val="28"/>
                <w:szCs w:val="28"/>
              </w:rPr>
            </w:pPr>
            <w:r w:rsidRPr="00A92445">
              <w:rPr>
                <w:sz w:val="28"/>
                <w:szCs w:val="28"/>
                <w:lang w:eastAsia="uk-UA"/>
              </w:rPr>
              <w:t>15,68</w:t>
            </w:r>
          </w:p>
        </w:tc>
        <w:tc>
          <w:tcPr>
            <w:tcW w:w="983" w:type="pct"/>
            <w:shd w:val="clear" w:color="auto" w:fill="auto"/>
            <w:vAlign w:val="center"/>
          </w:tcPr>
          <w:p w:rsidR="003A1C20" w:rsidRPr="00A92445" w:rsidRDefault="003A1C20" w:rsidP="006F30C3">
            <w:pPr>
              <w:jc w:val="center"/>
              <w:rPr>
                <w:color w:val="000000"/>
                <w:sz w:val="28"/>
                <w:szCs w:val="28"/>
              </w:rPr>
            </w:pPr>
            <w:r w:rsidRPr="00A92445">
              <w:rPr>
                <w:color w:val="000000"/>
                <w:sz w:val="28"/>
                <w:szCs w:val="28"/>
              </w:rPr>
              <w:t>15,32</w:t>
            </w:r>
          </w:p>
        </w:tc>
      </w:tr>
      <w:tr w:rsidR="003A1C20" w:rsidRPr="00A92445" w:rsidTr="0096518C">
        <w:tc>
          <w:tcPr>
            <w:tcW w:w="1515" w:type="pct"/>
            <w:shd w:val="clear" w:color="auto" w:fill="auto"/>
            <w:vAlign w:val="center"/>
          </w:tcPr>
          <w:p w:rsidR="003A1C20" w:rsidRPr="00A92445" w:rsidRDefault="003A1C20" w:rsidP="00A31A1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A92445">
              <w:rPr>
                <w:sz w:val="28"/>
                <w:szCs w:val="28"/>
                <w:lang w:eastAsia="uk-UA"/>
              </w:rPr>
              <w:t>ФП с. Поляне</w:t>
            </w:r>
          </w:p>
        </w:tc>
        <w:tc>
          <w:tcPr>
            <w:tcW w:w="1430" w:type="pct"/>
            <w:vAlign w:val="center"/>
          </w:tcPr>
          <w:p w:rsidR="003A1C20" w:rsidRPr="00A92445" w:rsidRDefault="003A1C20" w:rsidP="00A31A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A92445">
              <w:rPr>
                <w:sz w:val="28"/>
                <w:szCs w:val="28"/>
                <w:lang w:eastAsia="uk-UA"/>
              </w:rPr>
              <w:t>12,54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3A1C20" w:rsidRPr="00A92445" w:rsidRDefault="003A1C20" w:rsidP="00A31A1E">
            <w:pPr>
              <w:jc w:val="center"/>
              <w:rPr>
                <w:sz w:val="28"/>
                <w:szCs w:val="28"/>
              </w:rPr>
            </w:pPr>
            <w:r w:rsidRPr="00A92445">
              <w:rPr>
                <w:sz w:val="28"/>
                <w:szCs w:val="28"/>
                <w:lang w:eastAsia="uk-UA"/>
              </w:rPr>
              <w:t>4,61</w:t>
            </w:r>
          </w:p>
        </w:tc>
        <w:tc>
          <w:tcPr>
            <w:tcW w:w="983" w:type="pct"/>
            <w:shd w:val="clear" w:color="auto" w:fill="auto"/>
            <w:vAlign w:val="center"/>
          </w:tcPr>
          <w:p w:rsidR="003A1C20" w:rsidRPr="00A92445" w:rsidRDefault="003A1C20" w:rsidP="006F30C3">
            <w:pPr>
              <w:jc w:val="center"/>
              <w:rPr>
                <w:color w:val="000000"/>
                <w:sz w:val="28"/>
                <w:szCs w:val="28"/>
              </w:rPr>
            </w:pPr>
            <w:r w:rsidRPr="00A92445">
              <w:rPr>
                <w:color w:val="000000"/>
                <w:sz w:val="28"/>
                <w:szCs w:val="28"/>
              </w:rPr>
              <w:t>7,93</w:t>
            </w:r>
          </w:p>
        </w:tc>
      </w:tr>
      <w:tr w:rsidR="003A1C20" w:rsidRPr="00A92445" w:rsidTr="0096518C">
        <w:tc>
          <w:tcPr>
            <w:tcW w:w="1515" w:type="pct"/>
            <w:shd w:val="clear" w:color="auto" w:fill="auto"/>
            <w:vAlign w:val="center"/>
          </w:tcPr>
          <w:p w:rsidR="003A1C20" w:rsidRPr="00A92445" w:rsidRDefault="003A1C20" w:rsidP="00A31A1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A92445">
              <w:rPr>
                <w:sz w:val="28"/>
                <w:szCs w:val="28"/>
                <w:lang w:eastAsia="uk-UA"/>
              </w:rPr>
              <w:t>ФП с.</w:t>
            </w:r>
            <w:r w:rsidRPr="00A92445">
              <w:rPr>
                <w:sz w:val="28"/>
                <w:szCs w:val="28"/>
                <w:lang w:val="en-US" w:eastAsia="uk-UA"/>
              </w:rPr>
              <w:t> </w:t>
            </w:r>
            <w:r w:rsidRPr="00A92445">
              <w:rPr>
                <w:sz w:val="28"/>
                <w:szCs w:val="28"/>
                <w:lang w:eastAsia="uk-UA"/>
              </w:rPr>
              <w:t>Криничне</w:t>
            </w:r>
          </w:p>
        </w:tc>
        <w:tc>
          <w:tcPr>
            <w:tcW w:w="1430" w:type="pct"/>
            <w:vAlign w:val="center"/>
          </w:tcPr>
          <w:p w:rsidR="003A1C20" w:rsidRPr="00A92445" w:rsidRDefault="003A1C20" w:rsidP="00A31A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A92445">
              <w:rPr>
                <w:sz w:val="28"/>
                <w:szCs w:val="28"/>
                <w:lang w:eastAsia="uk-UA"/>
              </w:rPr>
              <w:t>10,27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3A1C20" w:rsidRPr="00A92445" w:rsidRDefault="003A1C20" w:rsidP="00A31A1E">
            <w:pPr>
              <w:jc w:val="center"/>
              <w:rPr>
                <w:sz w:val="28"/>
                <w:szCs w:val="28"/>
              </w:rPr>
            </w:pPr>
            <w:r w:rsidRPr="00A92445">
              <w:rPr>
                <w:sz w:val="28"/>
                <w:szCs w:val="28"/>
                <w:lang w:eastAsia="uk-UA"/>
              </w:rPr>
              <w:t>11,03</w:t>
            </w:r>
          </w:p>
        </w:tc>
        <w:tc>
          <w:tcPr>
            <w:tcW w:w="983" w:type="pct"/>
            <w:shd w:val="clear" w:color="auto" w:fill="auto"/>
            <w:vAlign w:val="center"/>
          </w:tcPr>
          <w:p w:rsidR="003A1C20" w:rsidRPr="00A92445" w:rsidRDefault="003A1C20" w:rsidP="006F30C3">
            <w:pPr>
              <w:jc w:val="center"/>
              <w:rPr>
                <w:color w:val="000000"/>
                <w:sz w:val="28"/>
                <w:szCs w:val="28"/>
              </w:rPr>
            </w:pPr>
            <w:r w:rsidRPr="00A92445">
              <w:rPr>
                <w:color w:val="000000"/>
                <w:sz w:val="28"/>
                <w:szCs w:val="28"/>
              </w:rPr>
              <w:t>-0,76</w:t>
            </w:r>
          </w:p>
        </w:tc>
      </w:tr>
      <w:tr w:rsidR="003A1C20" w:rsidRPr="00A92445" w:rsidTr="0096518C">
        <w:tc>
          <w:tcPr>
            <w:tcW w:w="15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C20" w:rsidRPr="00A92445" w:rsidRDefault="003A1C20" w:rsidP="00A31A1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A92445">
              <w:rPr>
                <w:sz w:val="28"/>
                <w:szCs w:val="28"/>
                <w:lang w:eastAsia="uk-UA"/>
              </w:rPr>
              <w:t>ФП с. Крамчанка</w:t>
            </w:r>
          </w:p>
        </w:tc>
        <w:tc>
          <w:tcPr>
            <w:tcW w:w="1430" w:type="pct"/>
            <w:tcBorders>
              <w:bottom w:val="single" w:sz="4" w:space="0" w:color="auto"/>
            </w:tcBorders>
            <w:vAlign w:val="center"/>
          </w:tcPr>
          <w:p w:rsidR="003A1C20" w:rsidRPr="00A92445" w:rsidRDefault="003A1C20" w:rsidP="00A31A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A92445">
              <w:rPr>
                <w:sz w:val="28"/>
                <w:szCs w:val="28"/>
                <w:lang w:eastAsia="uk-UA"/>
              </w:rPr>
              <w:t>6,82</w:t>
            </w:r>
          </w:p>
        </w:tc>
        <w:tc>
          <w:tcPr>
            <w:tcW w:w="10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C20" w:rsidRPr="00A92445" w:rsidRDefault="003A1C20" w:rsidP="00A31A1E">
            <w:pPr>
              <w:jc w:val="center"/>
              <w:rPr>
                <w:sz w:val="28"/>
                <w:szCs w:val="28"/>
              </w:rPr>
            </w:pPr>
            <w:r w:rsidRPr="00A92445">
              <w:rPr>
                <w:sz w:val="28"/>
                <w:szCs w:val="28"/>
                <w:lang w:eastAsia="uk-UA"/>
              </w:rPr>
              <w:t>7,45</w:t>
            </w:r>
          </w:p>
        </w:tc>
        <w:tc>
          <w:tcPr>
            <w:tcW w:w="9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C20" w:rsidRPr="00A92445" w:rsidRDefault="003A1C20" w:rsidP="006F30C3">
            <w:pPr>
              <w:jc w:val="center"/>
              <w:rPr>
                <w:color w:val="000000"/>
                <w:sz w:val="28"/>
                <w:szCs w:val="28"/>
              </w:rPr>
            </w:pPr>
            <w:r w:rsidRPr="00A92445">
              <w:rPr>
                <w:color w:val="000000"/>
                <w:sz w:val="28"/>
                <w:szCs w:val="28"/>
              </w:rPr>
              <w:t>-0,63</w:t>
            </w:r>
          </w:p>
        </w:tc>
      </w:tr>
      <w:tr w:rsidR="003A1C20" w:rsidRPr="00A92445" w:rsidTr="0096518C">
        <w:tc>
          <w:tcPr>
            <w:tcW w:w="15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C20" w:rsidRPr="00A92445" w:rsidRDefault="003A1C20" w:rsidP="00A31A1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A92445">
              <w:rPr>
                <w:sz w:val="28"/>
                <w:szCs w:val="28"/>
                <w:lang w:eastAsia="uk-UA"/>
              </w:rPr>
              <w:t>ФП с. Вишневе</w:t>
            </w:r>
          </w:p>
        </w:tc>
        <w:tc>
          <w:tcPr>
            <w:tcW w:w="1430" w:type="pct"/>
            <w:tcBorders>
              <w:bottom w:val="single" w:sz="4" w:space="0" w:color="auto"/>
            </w:tcBorders>
            <w:vAlign w:val="center"/>
          </w:tcPr>
          <w:p w:rsidR="003A1C20" w:rsidRPr="00A92445" w:rsidRDefault="003A1C20" w:rsidP="00A31A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  <w:r w:rsidRPr="00A92445">
              <w:rPr>
                <w:sz w:val="28"/>
                <w:szCs w:val="28"/>
                <w:lang w:eastAsia="uk-UA"/>
              </w:rPr>
              <w:t>5,67</w:t>
            </w:r>
          </w:p>
        </w:tc>
        <w:tc>
          <w:tcPr>
            <w:tcW w:w="10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C20" w:rsidRPr="00A92445" w:rsidRDefault="003A1C20" w:rsidP="00A31A1E">
            <w:pPr>
              <w:jc w:val="center"/>
              <w:rPr>
                <w:sz w:val="28"/>
                <w:szCs w:val="28"/>
              </w:rPr>
            </w:pPr>
            <w:r w:rsidRPr="00A92445">
              <w:rPr>
                <w:sz w:val="28"/>
                <w:szCs w:val="28"/>
                <w:lang w:eastAsia="uk-UA"/>
              </w:rPr>
              <w:t>3,55</w:t>
            </w:r>
          </w:p>
        </w:tc>
        <w:tc>
          <w:tcPr>
            <w:tcW w:w="9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C20" w:rsidRPr="00A92445" w:rsidRDefault="003A1C20" w:rsidP="006F30C3">
            <w:pPr>
              <w:jc w:val="center"/>
              <w:rPr>
                <w:color w:val="000000"/>
                <w:sz w:val="28"/>
                <w:szCs w:val="28"/>
              </w:rPr>
            </w:pPr>
            <w:r w:rsidRPr="00A92445">
              <w:rPr>
                <w:color w:val="000000"/>
                <w:sz w:val="28"/>
                <w:szCs w:val="28"/>
              </w:rPr>
              <w:t>2,12</w:t>
            </w:r>
          </w:p>
        </w:tc>
      </w:tr>
      <w:tr w:rsidR="003A1C20" w:rsidRPr="00A92445" w:rsidTr="0096518C">
        <w:tc>
          <w:tcPr>
            <w:tcW w:w="1515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A1C20" w:rsidRPr="00A92445" w:rsidRDefault="003A1C20" w:rsidP="00F154E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eastAsia="uk-UA"/>
              </w:rPr>
            </w:pPr>
            <w:r w:rsidRPr="00A92445">
              <w:rPr>
                <w:b/>
                <w:bCs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430" w:type="pct"/>
            <w:tcBorders>
              <w:top w:val="double" w:sz="4" w:space="0" w:color="auto"/>
            </w:tcBorders>
            <w:vAlign w:val="center"/>
          </w:tcPr>
          <w:p w:rsidR="003A1C20" w:rsidRPr="00A92445" w:rsidRDefault="003A1C20" w:rsidP="00F154E4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A92445">
              <w:rPr>
                <w:b/>
                <w:bCs/>
                <w:sz w:val="28"/>
                <w:szCs w:val="28"/>
                <w:lang w:eastAsia="uk-UA"/>
              </w:rPr>
              <w:t>1</w:t>
            </w:r>
            <w:r w:rsidRPr="00A92445">
              <w:rPr>
                <w:b/>
                <w:bCs/>
                <w:sz w:val="28"/>
                <w:szCs w:val="28"/>
              </w:rPr>
              <w:t>70,26</w:t>
            </w:r>
          </w:p>
        </w:tc>
        <w:tc>
          <w:tcPr>
            <w:tcW w:w="1072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A1C20" w:rsidRPr="00A92445" w:rsidRDefault="003A1C20" w:rsidP="00F154E4">
            <w:pPr>
              <w:jc w:val="center"/>
              <w:rPr>
                <w:b/>
                <w:bCs/>
                <w:sz w:val="28"/>
                <w:szCs w:val="28"/>
              </w:rPr>
            </w:pPr>
            <w:r w:rsidRPr="00A92445">
              <w:rPr>
                <w:b/>
                <w:bCs/>
                <w:sz w:val="28"/>
                <w:szCs w:val="28"/>
              </w:rPr>
              <w:t>155,06</w:t>
            </w:r>
          </w:p>
        </w:tc>
        <w:tc>
          <w:tcPr>
            <w:tcW w:w="98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A1C20" w:rsidRPr="00A92445" w:rsidRDefault="003A1C20" w:rsidP="006F30C3">
            <w:pPr>
              <w:jc w:val="center"/>
              <w:rPr>
                <w:b/>
                <w:bCs/>
                <w:sz w:val="28"/>
                <w:szCs w:val="28"/>
              </w:rPr>
            </w:pPr>
            <w:r w:rsidRPr="00A92445">
              <w:rPr>
                <w:b/>
                <w:bCs/>
                <w:sz w:val="28"/>
                <w:szCs w:val="28"/>
              </w:rPr>
              <w:t>15,2</w:t>
            </w:r>
          </w:p>
        </w:tc>
      </w:tr>
    </w:tbl>
    <w:p w:rsidR="00AC729C" w:rsidRPr="00242A18" w:rsidRDefault="00AC729C" w:rsidP="00F27D47">
      <w:pPr>
        <w:ind w:firstLine="708"/>
        <w:jc w:val="both"/>
        <w:rPr>
          <w:sz w:val="16"/>
          <w:szCs w:val="16"/>
          <w:highlight w:val="yellow"/>
          <w:lang w:eastAsia="uk-UA"/>
        </w:rPr>
      </w:pPr>
    </w:p>
    <w:p w:rsidR="00F70911" w:rsidRDefault="00F70911" w:rsidP="00F27D47">
      <w:pPr>
        <w:ind w:firstLine="708"/>
        <w:jc w:val="both"/>
        <w:rPr>
          <w:sz w:val="28"/>
          <w:szCs w:val="28"/>
          <w:lang w:eastAsia="uk-UA"/>
        </w:rPr>
      </w:pPr>
    </w:p>
    <w:p w:rsidR="00F70911" w:rsidRDefault="00F70911" w:rsidP="00F27D47">
      <w:pPr>
        <w:ind w:firstLine="708"/>
        <w:jc w:val="both"/>
        <w:rPr>
          <w:sz w:val="28"/>
          <w:szCs w:val="28"/>
          <w:lang w:eastAsia="uk-UA"/>
        </w:rPr>
      </w:pPr>
    </w:p>
    <w:p w:rsidR="00F70911" w:rsidRDefault="00F70911" w:rsidP="00F27D47">
      <w:pPr>
        <w:ind w:firstLine="708"/>
        <w:jc w:val="both"/>
        <w:rPr>
          <w:sz w:val="28"/>
          <w:szCs w:val="28"/>
          <w:lang w:eastAsia="uk-UA"/>
        </w:rPr>
      </w:pPr>
    </w:p>
    <w:p w:rsidR="00F70911" w:rsidRDefault="00F70911" w:rsidP="00F27D47">
      <w:pPr>
        <w:ind w:firstLine="708"/>
        <w:jc w:val="both"/>
        <w:rPr>
          <w:sz w:val="28"/>
          <w:szCs w:val="28"/>
          <w:lang w:eastAsia="uk-UA"/>
        </w:rPr>
      </w:pPr>
    </w:p>
    <w:p w:rsidR="00F70911" w:rsidRDefault="008A7603" w:rsidP="00F27D47">
      <w:pPr>
        <w:jc w:val="both"/>
        <w:rPr>
          <w:sz w:val="28"/>
          <w:szCs w:val="28"/>
          <w:lang w:eastAsia="uk-UA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6003925" cy="6478438"/>
            <wp:effectExtent l="0" t="0" r="15875" b="17780"/>
            <wp:docPr id="14" name="Діагра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01D92" w:rsidRPr="00201D92" w:rsidRDefault="00201D92" w:rsidP="00F27D47">
      <w:pPr>
        <w:ind w:firstLine="708"/>
        <w:jc w:val="both"/>
        <w:rPr>
          <w:sz w:val="16"/>
          <w:szCs w:val="16"/>
          <w:lang w:eastAsia="uk-UA"/>
        </w:rPr>
      </w:pPr>
    </w:p>
    <w:p w:rsidR="006F1928" w:rsidRDefault="00DD4C80" w:rsidP="00F27D47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</w:t>
      </w:r>
      <w:r w:rsidR="006F1928">
        <w:rPr>
          <w:sz w:val="28"/>
          <w:szCs w:val="28"/>
          <w:lang w:eastAsia="uk-UA"/>
        </w:rPr>
        <w:t xml:space="preserve">аклади підприємства </w:t>
      </w:r>
      <w:r w:rsidR="006F1928" w:rsidRPr="006F1928">
        <w:rPr>
          <w:sz w:val="28"/>
          <w:szCs w:val="28"/>
          <w:lang w:eastAsia="uk-UA"/>
        </w:rPr>
        <w:t>забезпечен</w:t>
      </w:r>
      <w:r w:rsidR="006F1928">
        <w:rPr>
          <w:sz w:val="28"/>
          <w:szCs w:val="28"/>
          <w:lang w:eastAsia="uk-UA"/>
        </w:rPr>
        <w:t>і</w:t>
      </w:r>
      <w:r w:rsidR="006F1928" w:rsidRPr="006F1928">
        <w:rPr>
          <w:sz w:val="28"/>
          <w:szCs w:val="28"/>
          <w:lang w:eastAsia="uk-UA"/>
        </w:rPr>
        <w:t xml:space="preserve"> електрогенераторами в повному обсязі</w:t>
      </w:r>
      <w:r w:rsidR="006F1928">
        <w:rPr>
          <w:sz w:val="28"/>
          <w:szCs w:val="28"/>
          <w:lang w:eastAsia="uk-UA"/>
        </w:rPr>
        <w:t>.</w:t>
      </w:r>
    </w:p>
    <w:p w:rsidR="00D50A73" w:rsidRDefault="00D50A73" w:rsidP="00C42569">
      <w:pPr>
        <w:jc w:val="center"/>
        <w:rPr>
          <w:b/>
          <w:sz w:val="28"/>
          <w:szCs w:val="28"/>
        </w:rPr>
      </w:pPr>
    </w:p>
    <w:p w:rsidR="00C42569" w:rsidRPr="00BE0D2C" w:rsidRDefault="00C42569" w:rsidP="00C42569">
      <w:pPr>
        <w:jc w:val="center"/>
        <w:rPr>
          <w:b/>
          <w:sz w:val="28"/>
          <w:szCs w:val="28"/>
        </w:rPr>
      </w:pPr>
      <w:r w:rsidRPr="00BE0D2C">
        <w:rPr>
          <w:b/>
          <w:sz w:val="28"/>
          <w:szCs w:val="28"/>
        </w:rPr>
        <w:t>Відділ освіти ТМР</w:t>
      </w:r>
    </w:p>
    <w:p w:rsidR="009164A8" w:rsidRPr="00E300C5" w:rsidRDefault="009164A8" w:rsidP="00C42569">
      <w:pPr>
        <w:jc w:val="center"/>
        <w:rPr>
          <w:b/>
          <w:sz w:val="16"/>
          <w:szCs w:val="16"/>
        </w:rPr>
      </w:pPr>
    </w:p>
    <w:p w:rsidR="00787AA2" w:rsidRDefault="00A80762" w:rsidP="00FD5C7B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 ході підготовки до опалювального періоду 2024–2025 рр. </w:t>
      </w:r>
      <w:r w:rsidR="00995239">
        <w:rPr>
          <w:bCs/>
          <w:sz w:val="28"/>
          <w:szCs w:val="28"/>
        </w:rPr>
        <w:t>були здійснені</w:t>
      </w:r>
      <w:r w:rsidR="00787AA2">
        <w:rPr>
          <w:bCs/>
          <w:sz w:val="28"/>
          <w:szCs w:val="28"/>
        </w:rPr>
        <w:t>:</w:t>
      </w:r>
      <w:r w:rsidR="00995239">
        <w:rPr>
          <w:bCs/>
          <w:sz w:val="28"/>
          <w:szCs w:val="28"/>
        </w:rPr>
        <w:t xml:space="preserve"> </w:t>
      </w:r>
    </w:p>
    <w:p w:rsidR="00AE22DB" w:rsidRDefault="00787AA2" w:rsidP="00787AA2">
      <w:pPr>
        <w:ind w:firstLine="567"/>
        <w:jc w:val="both"/>
        <w:rPr>
          <w:bCs/>
          <w:sz w:val="28"/>
          <w:szCs w:val="28"/>
        </w:rPr>
      </w:pPr>
      <w:r w:rsidRPr="00787AA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</w:t>
      </w:r>
      <w:r w:rsidR="00995239" w:rsidRPr="00787AA2">
        <w:rPr>
          <w:bCs/>
          <w:sz w:val="28"/>
          <w:szCs w:val="28"/>
        </w:rPr>
        <w:t xml:space="preserve">ремонтні роботи систем опалення у </w:t>
      </w:r>
      <w:r w:rsidR="00653648" w:rsidRPr="00787AA2">
        <w:rPr>
          <w:bCs/>
          <w:sz w:val="28"/>
          <w:szCs w:val="28"/>
        </w:rPr>
        <w:t xml:space="preserve">Ліцеї № 1, </w:t>
      </w:r>
      <w:proofErr w:type="spellStart"/>
      <w:r w:rsidR="00653648" w:rsidRPr="00787AA2">
        <w:rPr>
          <w:bCs/>
          <w:sz w:val="28"/>
          <w:szCs w:val="28"/>
        </w:rPr>
        <w:t>Станівській</w:t>
      </w:r>
      <w:proofErr w:type="spellEnd"/>
      <w:r w:rsidR="00653648" w:rsidRPr="00787AA2">
        <w:rPr>
          <w:bCs/>
          <w:sz w:val="28"/>
          <w:szCs w:val="28"/>
        </w:rPr>
        <w:t xml:space="preserve"> філії Ліцею № 1, Ліцеї № 2, </w:t>
      </w:r>
      <w:proofErr w:type="spellStart"/>
      <w:r w:rsidR="00653648" w:rsidRPr="00787AA2">
        <w:rPr>
          <w:bCs/>
          <w:sz w:val="28"/>
          <w:szCs w:val="28"/>
        </w:rPr>
        <w:t>Білківській</w:t>
      </w:r>
      <w:proofErr w:type="spellEnd"/>
      <w:r w:rsidR="00653648" w:rsidRPr="00787AA2">
        <w:rPr>
          <w:bCs/>
          <w:sz w:val="28"/>
          <w:szCs w:val="28"/>
        </w:rPr>
        <w:t xml:space="preserve"> філії Ліцею № 2, Тростянецькій філії </w:t>
      </w:r>
      <w:r w:rsidR="00311427" w:rsidRPr="00787AA2">
        <w:rPr>
          <w:bCs/>
          <w:sz w:val="28"/>
          <w:szCs w:val="28"/>
        </w:rPr>
        <w:t>Ліцею № 3, Солдатській філії Ліцею № 3, КЗДО «Казка»,</w:t>
      </w:r>
      <w:r w:rsidR="0085589F" w:rsidRPr="00787AA2">
        <w:rPr>
          <w:bCs/>
          <w:sz w:val="28"/>
          <w:szCs w:val="28"/>
        </w:rPr>
        <w:t xml:space="preserve"> «Ромашка» та «Білочка» на загальну суму 713,2 тис. грн</w:t>
      </w:r>
      <w:r>
        <w:rPr>
          <w:bCs/>
          <w:sz w:val="28"/>
          <w:szCs w:val="28"/>
        </w:rPr>
        <w:t>;</w:t>
      </w:r>
    </w:p>
    <w:p w:rsidR="00787AA2" w:rsidRDefault="00787AA2" w:rsidP="00787AA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роботи по заміні</w:t>
      </w:r>
      <w:r w:rsidR="005C5F13">
        <w:rPr>
          <w:bCs/>
          <w:sz w:val="28"/>
          <w:szCs w:val="28"/>
        </w:rPr>
        <w:t xml:space="preserve"> твердопаливних</w:t>
      </w:r>
      <w:r>
        <w:rPr>
          <w:bCs/>
          <w:sz w:val="28"/>
          <w:szCs w:val="28"/>
        </w:rPr>
        <w:t xml:space="preserve"> котл</w:t>
      </w:r>
      <w:r w:rsidR="005C5F13">
        <w:rPr>
          <w:bCs/>
          <w:sz w:val="28"/>
          <w:szCs w:val="28"/>
        </w:rPr>
        <w:t>ів у Полянській</w:t>
      </w:r>
      <w:r w:rsidR="00253031">
        <w:rPr>
          <w:bCs/>
          <w:sz w:val="28"/>
          <w:szCs w:val="28"/>
        </w:rPr>
        <w:t xml:space="preserve"> та </w:t>
      </w:r>
      <w:proofErr w:type="spellStart"/>
      <w:r w:rsidR="00253031">
        <w:rPr>
          <w:bCs/>
          <w:sz w:val="28"/>
          <w:szCs w:val="28"/>
        </w:rPr>
        <w:t>Люджанській</w:t>
      </w:r>
      <w:proofErr w:type="spellEnd"/>
      <w:r w:rsidR="005C5F13">
        <w:rPr>
          <w:bCs/>
          <w:sz w:val="28"/>
          <w:szCs w:val="28"/>
        </w:rPr>
        <w:t xml:space="preserve"> філ</w:t>
      </w:r>
      <w:r w:rsidR="00253031">
        <w:rPr>
          <w:bCs/>
          <w:sz w:val="28"/>
          <w:szCs w:val="28"/>
        </w:rPr>
        <w:t>іях</w:t>
      </w:r>
      <w:r w:rsidR="005C5F13">
        <w:rPr>
          <w:bCs/>
          <w:sz w:val="28"/>
          <w:szCs w:val="28"/>
        </w:rPr>
        <w:t xml:space="preserve"> Ліцею № 3</w:t>
      </w:r>
      <w:r w:rsidR="00253031">
        <w:rPr>
          <w:bCs/>
          <w:sz w:val="28"/>
          <w:szCs w:val="28"/>
        </w:rPr>
        <w:t xml:space="preserve"> </w:t>
      </w:r>
      <w:r w:rsidR="00253031" w:rsidRPr="00787AA2">
        <w:rPr>
          <w:bCs/>
          <w:sz w:val="28"/>
          <w:szCs w:val="28"/>
        </w:rPr>
        <w:t xml:space="preserve">на загальну суму </w:t>
      </w:r>
      <w:r w:rsidR="00253031">
        <w:rPr>
          <w:bCs/>
          <w:sz w:val="28"/>
          <w:szCs w:val="28"/>
        </w:rPr>
        <w:t>330,5</w:t>
      </w:r>
      <w:r w:rsidR="00253031" w:rsidRPr="00787AA2">
        <w:rPr>
          <w:bCs/>
          <w:sz w:val="28"/>
          <w:szCs w:val="28"/>
        </w:rPr>
        <w:t xml:space="preserve"> тис. грн</w:t>
      </w:r>
      <w:r w:rsidR="00253031">
        <w:rPr>
          <w:bCs/>
          <w:sz w:val="28"/>
          <w:szCs w:val="28"/>
        </w:rPr>
        <w:t>.</w:t>
      </w:r>
    </w:p>
    <w:p w:rsidR="00A92445" w:rsidRDefault="00A92445" w:rsidP="005522D7">
      <w:pPr>
        <w:ind w:firstLine="567"/>
        <w:jc w:val="both"/>
        <w:rPr>
          <w:bCs/>
          <w:sz w:val="28"/>
          <w:szCs w:val="28"/>
        </w:rPr>
      </w:pPr>
    </w:p>
    <w:p w:rsidR="005522D7" w:rsidRPr="00200959" w:rsidRDefault="005522D7" w:rsidP="005522D7">
      <w:pPr>
        <w:ind w:firstLine="567"/>
        <w:jc w:val="both"/>
        <w:rPr>
          <w:sz w:val="28"/>
          <w:szCs w:val="28"/>
        </w:rPr>
      </w:pPr>
      <w:r w:rsidRPr="00E300C5">
        <w:rPr>
          <w:bCs/>
          <w:sz w:val="28"/>
          <w:szCs w:val="28"/>
        </w:rPr>
        <w:t xml:space="preserve">По відділу </w:t>
      </w:r>
      <w:r w:rsidRPr="00C42569">
        <w:rPr>
          <w:bCs/>
          <w:sz w:val="28"/>
          <w:szCs w:val="28"/>
        </w:rPr>
        <w:t>освіти</w:t>
      </w:r>
      <w:r w:rsidRPr="00200959">
        <w:rPr>
          <w:sz w:val="28"/>
          <w:szCs w:val="28"/>
        </w:rPr>
        <w:t xml:space="preserve"> за опалювальний період </w:t>
      </w:r>
      <w:r w:rsidRPr="00200959">
        <w:rPr>
          <w:rStyle w:val="FontStyle14"/>
          <w:sz w:val="28"/>
          <w:szCs w:val="28"/>
          <w:lang w:eastAsia="uk-UA"/>
        </w:rPr>
        <w:t>202</w:t>
      </w:r>
      <w:r>
        <w:rPr>
          <w:rStyle w:val="FontStyle14"/>
          <w:sz w:val="28"/>
          <w:szCs w:val="28"/>
          <w:lang w:eastAsia="uk-UA"/>
        </w:rPr>
        <w:t>4</w:t>
      </w:r>
      <w:r w:rsidRPr="00200959">
        <w:rPr>
          <w:rStyle w:val="FontStyle14"/>
          <w:sz w:val="28"/>
          <w:szCs w:val="28"/>
          <w:lang w:eastAsia="uk-UA"/>
        </w:rPr>
        <w:t>–202</w:t>
      </w:r>
      <w:r>
        <w:rPr>
          <w:rStyle w:val="FontStyle14"/>
          <w:sz w:val="28"/>
          <w:szCs w:val="28"/>
          <w:lang w:eastAsia="uk-UA"/>
        </w:rPr>
        <w:t>5</w:t>
      </w:r>
      <w:r w:rsidRPr="00200959">
        <w:rPr>
          <w:rStyle w:val="FontStyle14"/>
          <w:sz w:val="28"/>
          <w:szCs w:val="28"/>
          <w:lang w:eastAsia="uk-UA"/>
        </w:rPr>
        <w:t xml:space="preserve"> </w:t>
      </w:r>
      <w:r w:rsidRPr="00200959">
        <w:rPr>
          <w:sz w:val="28"/>
          <w:szCs w:val="28"/>
        </w:rPr>
        <w:t>рр. опалювалося:</w:t>
      </w:r>
    </w:p>
    <w:p w:rsidR="005522D7" w:rsidRPr="00200959" w:rsidRDefault="005522D7" w:rsidP="005522D7">
      <w:pPr>
        <w:ind w:firstLine="567"/>
        <w:jc w:val="both"/>
        <w:rPr>
          <w:sz w:val="28"/>
          <w:szCs w:val="28"/>
        </w:rPr>
      </w:pPr>
      <w:r w:rsidRPr="00200959">
        <w:rPr>
          <w:sz w:val="28"/>
          <w:szCs w:val="28"/>
        </w:rPr>
        <w:t>- твердим паливом (</w:t>
      </w:r>
      <w:r w:rsidRPr="002A2896">
        <w:rPr>
          <w:b/>
          <w:bCs/>
          <w:sz w:val="28"/>
          <w:szCs w:val="28"/>
        </w:rPr>
        <w:t>дровами</w:t>
      </w:r>
      <w:r w:rsidRPr="00200959">
        <w:rPr>
          <w:sz w:val="28"/>
          <w:szCs w:val="28"/>
        </w:rPr>
        <w:t>)</w:t>
      </w:r>
      <w:r>
        <w:rPr>
          <w:sz w:val="28"/>
          <w:szCs w:val="28"/>
        </w:rPr>
        <w:t>:</w:t>
      </w:r>
      <w:r w:rsidRPr="00200959">
        <w:rPr>
          <w:sz w:val="28"/>
          <w:szCs w:val="28"/>
        </w:rPr>
        <w:t xml:space="preserve"> 11 закладів, з них 7 закладів загальної середньої освіти та 4 заклади дошкільної освіти;</w:t>
      </w:r>
    </w:p>
    <w:p w:rsidR="005522D7" w:rsidRPr="00200959" w:rsidRDefault="005522D7" w:rsidP="005522D7">
      <w:pPr>
        <w:ind w:firstLine="567"/>
        <w:jc w:val="both"/>
        <w:rPr>
          <w:sz w:val="28"/>
          <w:szCs w:val="28"/>
        </w:rPr>
      </w:pPr>
      <w:r w:rsidRPr="00200959">
        <w:rPr>
          <w:sz w:val="28"/>
          <w:szCs w:val="28"/>
        </w:rPr>
        <w:t>- </w:t>
      </w:r>
      <w:r w:rsidRPr="002A2896">
        <w:rPr>
          <w:b/>
          <w:bCs/>
          <w:sz w:val="28"/>
          <w:szCs w:val="28"/>
        </w:rPr>
        <w:t>газом</w:t>
      </w:r>
      <w:r>
        <w:rPr>
          <w:sz w:val="28"/>
          <w:szCs w:val="28"/>
        </w:rPr>
        <w:t>:</w:t>
      </w:r>
      <w:r w:rsidRPr="00200959">
        <w:rPr>
          <w:sz w:val="28"/>
          <w:szCs w:val="28"/>
        </w:rPr>
        <w:t xml:space="preserve"> 3 заклади загальної середньої освіти, 1 заклад дошкільної освіти, КЗ «Тростянецька дитячо-юнацька спортивна школа» та адміністративна будівля відділу освіти Тростянецької міської ради;</w:t>
      </w:r>
    </w:p>
    <w:p w:rsidR="005522D7" w:rsidRDefault="005522D7" w:rsidP="005522D7">
      <w:pPr>
        <w:ind w:firstLine="567"/>
        <w:jc w:val="both"/>
        <w:rPr>
          <w:sz w:val="28"/>
          <w:szCs w:val="28"/>
        </w:rPr>
      </w:pPr>
      <w:r w:rsidRPr="00200959">
        <w:rPr>
          <w:sz w:val="28"/>
          <w:szCs w:val="28"/>
        </w:rPr>
        <w:t xml:space="preserve">- за рахунок </w:t>
      </w:r>
      <w:r w:rsidRPr="007E16D4">
        <w:rPr>
          <w:b/>
          <w:bCs/>
          <w:sz w:val="28"/>
          <w:szCs w:val="28"/>
        </w:rPr>
        <w:t>централізованого теплопостачання</w:t>
      </w:r>
      <w:r>
        <w:rPr>
          <w:sz w:val="28"/>
          <w:szCs w:val="28"/>
        </w:rPr>
        <w:t>:</w:t>
      </w:r>
      <w:r w:rsidRPr="00200959">
        <w:rPr>
          <w:sz w:val="28"/>
          <w:szCs w:val="28"/>
        </w:rPr>
        <w:t xml:space="preserve"> 3 заклади загальної середньої освіти, 2 заклади дошкільної освіти та заклад позашкільної освіти «Палац дітей та юнацтва».</w:t>
      </w:r>
    </w:p>
    <w:p w:rsidR="00E57786" w:rsidRPr="00E57786" w:rsidRDefault="00E57786" w:rsidP="00697313">
      <w:pPr>
        <w:ind w:firstLine="708"/>
        <w:jc w:val="both"/>
        <w:rPr>
          <w:sz w:val="16"/>
          <w:szCs w:val="16"/>
        </w:rPr>
      </w:pPr>
    </w:p>
    <w:p w:rsidR="009C0F3A" w:rsidRPr="00E81EE3" w:rsidRDefault="00E57786" w:rsidP="00E57786">
      <w:pPr>
        <w:ind w:left="-426" w:right="-598"/>
        <w:jc w:val="center"/>
        <w:rPr>
          <w:b/>
          <w:bCs/>
          <w:sz w:val="24"/>
          <w:szCs w:val="24"/>
        </w:rPr>
      </w:pPr>
      <w:r w:rsidRPr="00E81EE3">
        <w:rPr>
          <w:b/>
          <w:bCs/>
          <w:sz w:val="24"/>
          <w:szCs w:val="24"/>
        </w:rPr>
        <w:t xml:space="preserve">Інформація по використанню дров </w:t>
      </w:r>
      <w:r w:rsidR="009C0F3A" w:rsidRPr="00E81EE3">
        <w:rPr>
          <w:b/>
          <w:bCs/>
          <w:sz w:val="24"/>
          <w:szCs w:val="24"/>
        </w:rPr>
        <w:t>закладами</w:t>
      </w:r>
      <w:r w:rsidRPr="00E81EE3">
        <w:rPr>
          <w:b/>
          <w:bCs/>
          <w:sz w:val="24"/>
          <w:szCs w:val="24"/>
        </w:rPr>
        <w:t>, підпорядкованими відділу освіти ТМР</w:t>
      </w:r>
      <w:r w:rsidR="009C0F3A" w:rsidRPr="00E81EE3">
        <w:rPr>
          <w:b/>
          <w:bCs/>
          <w:sz w:val="24"/>
          <w:szCs w:val="24"/>
        </w:rPr>
        <w:t>,</w:t>
      </w:r>
    </w:p>
    <w:p w:rsidR="00E57786" w:rsidRDefault="00FC140D" w:rsidP="00E57786">
      <w:pPr>
        <w:ind w:left="-426" w:right="-598"/>
        <w:jc w:val="center"/>
        <w:rPr>
          <w:b/>
          <w:bCs/>
          <w:sz w:val="24"/>
          <w:szCs w:val="24"/>
        </w:rPr>
      </w:pPr>
      <w:r w:rsidRPr="00E81EE3">
        <w:rPr>
          <w:b/>
          <w:bCs/>
          <w:sz w:val="24"/>
          <w:szCs w:val="24"/>
        </w:rPr>
        <w:t>за опалювальний період 202</w:t>
      </w:r>
      <w:r w:rsidR="00CF3EFE" w:rsidRPr="00E81EE3">
        <w:rPr>
          <w:b/>
          <w:bCs/>
          <w:sz w:val="24"/>
          <w:szCs w:val="24"/>
        </w:rPr>
        <w:t>4</w:t>
      </w:r>
      <w:r w:rsidRPr="00E81EE3">
        <w:rPr>
          <w:b/>
          <w:bCs/>
          <w:sz w:val="24"/>
          <w:szCs w:val="24"/>
        </w:rPr>
        <w:t>–202</w:t>
      </w:r>
      <w:r w:rsidR="00CF3EFE" w:rsidRPr="00E81EE3">
        <w:rPr>
          <w:b/>
          <w:bCs/>
          <w:sz w:val="24"/>
          <w:szCs w:val="24"/>
        </w:rPr>
        <w:t>5</w:t>
      </w:r>
      <w:r w:rsidRPr="00E81EE3">
        <w:rPr>
          <w:b/>
          <w:bCs/>
          <w:sz w:val="24"/>
          <w:szCs w:val="24"/>
        </w:rPr>
        <w:t xml:space="preserve"> рр</w:t>
      </w:r>
      <w:r w:rsidR="00E57786" w:rsidRPr="00E81EE3">
        <w:rPr>
          <w:b/>
          <w:bCs/>
          <w:sz w:val="24"/>
          <w:szCs w:val="24"/>
        </w:rPr>
        <w:t>.</w:t>
      </w:r>
    </w:p>
    <w:p w:rsidR="00052429" w:rsidRDefault="00052429" w:rsidP="00E57786">
      <w:pPr>
        <w:ind w:left="-426" w:right="-598"/>
        <w:jc w:val="center"/>
        <w:rPr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41"/>
        <w:gridCol w:w="1998"/>
        <w:gridCol w:w="1770"/>
        <w:gridCol w:w="1975"/>
        <w:gridCol w:w="1560"/>
      </w:tblGrid>
      <w:tr w:rsidR="008938F6" w:rsidRPr="00BB3DAA" w:rsidTr="001855DB">
        <w:trPr>
          <w:trHeight w:val="1104"/>
          <w:tblHeader/>
        </w:trPr>
        <w:tc>
          <w:tcPr>
            <w:tcW w:w="1092" w:type="pct"/>
            <w:shd w:val="clear" w:color="auto" w:fill="auto"/>
            <w:vAlign w:val="center"/>
          </w:tcPr>
          <w:p w:rsidR="008938F6" w:rsidRPr="00BB3DAA" w:rsidRDefault="008938F6" w:rsidP="00BE0D2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B3DAA">
              <w:rPr>
                <w:b/>
                <w:bCs/>
                <w:sz w:val="24"/>
                <w:szCs w:val="24"/>
                <w:lang w:eastAsia="uk-UA"/>
              </w:rPr>
              <w:t>Назва установи</w:t>
            </w:r>
          </w:p>
        </w:tc>
        <w:tc>
          <w:tcPr>
            <w:tcW w:w="1069" w:type="pct"/>
            <w:vAlign w:val="center"/>
          </w:tcPr>
          <w:p w:rsidR="008938F6" w:rsidRPr="00BB3DAA" w:rsidRDefault="008938F6" w:rsidP="00BE0D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  <w:lang w:eastAsia="uk-UA"/>
              </w:rPr>
            </w:pPr>
            <w:r w:rsidRPr="00BB3DAA">
              <w:rPr>
                <w:b/>
                <w:bCs/>
                <w:sz w:val="24"/>
                <w:szCs w:val="24"/>
                <w:lang w:eastAsia="uk-UA"/>
              </w:rPr>
              <w:t>Норма витрат дров на опалювальний період, м</w:t>
            </w:r>
            <w:r w:rsidRPr="00BB3DAA">
              <w:rPr>
                <w:b/>
                <w:bCs/>
                <w:sz w:val="24"/>
                <w:szCs w:val="24"/>
                <w:vertAlign w:val="superscript"/>
                <w:lang w:eastAsia="uk-UA"/>
              </w:rPr>
              <w:t>3</w:t>
            </w:r>
          </w:p>
        </w:tc>
        <w:tc>
          <w:tcPr>
            <w:tcW w:w="947" w:type="pct"/>
            <w:vAlign w:val="center"/>
          </w:tcPr>
          <w:p w:rsidR="008938F6" w:rsidRPr="00BB3DAA" w:rsidRDefault="008938F6" w:rsidP="00BE0D2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B3DAA">
              <w:rPr>
                <w:b/>
                <w:bCs/>
                <w:sz w:val="24"/>
                <w:szCs w:val="24"/>
                <w:lang w:eastAsia="uk-UA"/>
              </w:rPr>
              <w:t>Використано дров, м</w:t>
            </w:r>
            <w:r w:rsidRPr="00BB3DAA">
              <w:rPr>
                <w:b/>
                <w:bCs/>
                <w:sz w:val="24"/>
                <w:szCs w:val="24"/>
                <w:vertAlign w:val="superscript"/>
                <w:lang w:eastAsia="uk-UA"/>
              </w:rPr>
              <w:t>3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8938F6" w:rsidRPr="00BB3DAA" w:rsidRDefault="008938F6" w:rsidP="00BE0D2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6F30C3">
              <w:rPr>
                <w:b/>
                <w:bCs/>
                <w:color w:val="000000"/>
                <w:sz w:val="24"/>
                <w:szCs w:val="24"/>
                <w:lang w:eastAsia="uk-UA"/>
              </w:rPr>
              <w:t>Різниця між нормою і фактом, м</w:t>
            </w:r>
            <w:r w:rsidRPr="006F30C3">
              <w:rPr>
                <w:b/>
                <w:bCs/>
                <w:color w:val="000000"/>
                <w:sz w:val="24"/>
                <w:szCs w:val="24"/>
                <w:vertAlign w:val="superscript"/>
                <w:lang w:eastAsia="uk-UA"/>
              </w:rPr>
              <w:t>3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8938F6" w:rsidRPr="00BB3DAA" w:rsidRDefault="008938F6" w:rsidP="00BE0D2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B3DAA">
              <w:rPr>
                <w:b/>
                <w:bCs/>
                <w:sz w:val="24"/>
                <w:szCs w:val="24"/>
                <w:lang w:eastAsia="uk-UA"/>
              </w:rPr>
              <w:t>Примітка</w:t>
            </w:r>
          </w:p>
        </w:tc>
      </w:tr>
      <w:tr w:rsidR="00725EFC" w:rsidRPr="00BB3DAA" w:rsidTr="00312AD6">
        <w:tc>
          <w:tcPr>
            <w:tcW w:w="1092" w:type="pct"/>
            <w:shd w:val="clear" w:color="auto" w:fill="auto"/>
            <w:vAlign w:val="center"/>
          </w:tcPr>
          <w:p w:rsidR="00725EFC" w:rsidRPr="00BB3DAA" w:rsidRDefault="00725EFC" w:rsidP="00725EFC">
            <w:pPr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Тростянецька філія Ліцею № 1 ТМР</w:t>
            </w:r>
          </w:p>
        </w:tc>
        <w:tc>
          <w:tcPr>
            <w:tcW w:w="1069" w:type="pct"/>
            <w:vAlign w:val="center"/>
          </w:tcPr>
          <w:p w:rsidR="00725EFC" w:rsidRPr="00BB3DAA" w:rsidRDefault="00725EFC" w:rsidP="00725EFC">
            <w:pPr>
              <w:jc w:val="center"/>
              <w:rPr>
                <w:sz w:val="24"/>
                <w:szCs w:val="24"/>
                <w:highlight w:val="yellow"/>
              </w:rPr>
            </w:pPr>
            <w:r w:rsidRPr="00BB3DAA">
              <w:rPr>
                <w:sz w:val="24"/>
                <w:szCs w:val="24"/>
              </w:rPr>
              <w:t>411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725EFC" w:rsidRPr="00BB3DAA" w:rsidRDefault="00725EFC" w:rsidP="00725EFC">
            <w:pPr>
              <w:jc w:val="center"/>
              <w:rPr>
                <w:color w:val="000000"/>
                <w:sz w:val="24"/>
                <w:szCs w:val="24"/>
              </w:rPr>
            </w:pPr>
            <w:r w:rsidRPr="00BB3DAA">
              <w:rPr>
                <w:color w:val="000000"/>
                <w:sz w:val="24"/>
                <w:szCs w:val="24"/>
              </w:rPr>
              <w:t>229,35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725EFC" w:rsidRPr="00725EFC" w:rsidRDefault="00725EFC" w:rsidP="00312AD6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25EFC">
              <w:rPr>
                <w:color w:val="000000"/>
                <w:sz w:val="24"/>
                <w:szCs w:val="24"/>
              </w:rPr>
              <w:t>181,65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725EFC" w:rsidRPr="00BB3DAA" w:rsidRDefault="00725EFC" w:rsidP="00725EFC">
            <w:pPr>
              <w:jc w:val="both"/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дистанційне навчання</w:t>
            </w:r>
          </w:p>
        </w:tc>
      </w:tr>
      <w:tr w:rsidR="00725EFC" w:rsidRPr="00BB3DAA" w:rsidTr="00312AD6">
        <w:tc>
          <w:tcPr>
            <w:tcW w:w="1092" w:type="pct"/>
            <w:shd w:val="clear" w:color="auto" w:fill="auto"/>
            <w:vAlign w:val="center"/>
          </w:tcPr>
          <w:p w:rsidR="00725EFC" w:rsidRPr="00BB3DAA" w:rsidRDefault="00725EFC" w:rsidP="00725EFC">
            <w:pPr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Корпус 2 Ліцею № 1 ТМР с. Буймер</w:t>
            </w:r>
          </w:p>
        </w:tc>
        <w:tc>
          <w:tcPr>
            <w:tcW w:w="1069" w:type="pct"/>
            <w:vAlign w:val="center"/>
          </w:tcPr>
          <w:p w:rsidR="00725EFC" w:rsidRPr="00BB3DAA" w:rsidRDefault="00725EFC" w:rsidP="00725EFC">
            <w:pPr>
              <w:jc w:val="center"/>
              <w:rPr>
                <w:sz w:val="24"/>
                <w:szCs w:val="24"/>
                <w:highlight w:val="yellow"/>
              </w:rPr>
            </w:pPr>
            <w:r w:rsidRPr="00BB3DAA">
              <w:rPr>
                <w:sz w:val="24"/>
                <w:szCs w:val="24"/>
              </w:rPr>
              <w:t>514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725EFC" w:rsidRPr="00BB3DAA" w:rsidRDefault="00725EFC" w:rsidP="00725EFC">
            <w:pPr>
              <w:jc w:val="center"/>
              <w:rPr>
                <w:color w:val="000000"/>
                <w:sz w:val="24"/>
                <w:szCs w:val="24"/>
              </w:rPr>
            </w:pPr>
            <w:r w:rsidRPr="00BB3DAA">
              <w:rPr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725EFC" w:rsidRPr="00725EFC" w:rsidRDefault="00725EFC" w:rsidP="00312AD6">
            <w:pPr>
              <w:jc w:val="center"/>
              <w:rPr>
                <w:color w:val="000000"/>
                <w:sz w:val="24"/>
                <w:szCs w:val="24"/>
              </w:rPr>
            </w:pPr>
            <w:r w:rsidRPr="00725EFC">
              <w:rPr>
                <w:color w:val="000000"/>
                <w:sz w:val="24"/>
                <w:szCs w:val="24"/>
              </w:rPr>
              <w:t>268,8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725EFC" w:rsidRPr="00BB3DAA" w:rsidRDefault="00725EFC" w:rsidP="00725EFC">
            <w:pPr>
              <w:jc w:val="both"/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змішане навчання</w:t>
            </w:r>
          </w:p>
        </w:tc>
      </w:tr>
      <w:tr w:rsidR="00725EFC" w:rsidRPr="00BB3DAA" w:rsidTr="00312AD6">
        <w:tc>
          <w:tcPr>
            <w:tcW w:w="1092" w:type="pct"/>
            <w:shd w:val="clear" w:color="auto" w:fill="auto"/>
            <w:vAlign w:val="center"/>
          </w:tcPr>
          <w:p w:rsidR="00725EFC" w:rsidRPr="00BB3DAA" w:rsidRDefault="00725EFC" w:rsidP="00725EFC">
            <w:pPr>
              <w:rPr>
                <w:sz w:val="24"/>
                <w:szCs w:val="24"/>
              </w:rPr>
            </w:pPr>
            <w:proofErr w:type="spellStart"/>
            <w:r w:rsidRPr="00BB3DAA">
              <w:rPr>
                <w:sz w:val="24"/>
                <w:szCs w:val="24"/>
              </w:rPr>
              <w:t>Білківська</w:t>
            </w:r>
            <w:proofErr w:type="spellEnd"/>
            <w:r w:rsidRPr="00BB3DAA">
              <w:rPr>
                <w:sz w:val="24"/>
                <w:szCs w:val="24"/>
              </w:rPr>
              <w:t xml:space="preserve"> філія Ліцею № 2 ТМР</w:t>
            </w:r>
          </w:p>
        </w:tc>
        <w:tc>
          <w:tcPr>
            <w:tcW w:w="1069" w:type="pct"/>
            <w:vAlign w:val="center"/>
          </w:tcPr>
          <w:p w:rsidR="00725EFC" w:rsidRPr="00BB3DAA" w:rsidRDefault="00725EFC" w:rsidP="00725EFC">
            <w:pPr>
              <w:jc w:val="center"/>
              <w:rPr>
                <w:sz w:val="24"/>
                <w:szCs w:val="24"/>
                <w:highlight w:val="yellow"/>
              </w:rPr>
            </w:pPr>
            <w:r w:rsidRPr="00BB3DAA">
              <w:rPr>
                <w:sz w:val="24"/>
                <w:szCs w:val="24"/>
              </w:rPr>
              <w:t>490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725EFC" w:rsidRPr="00BB3DAA" w:rsidRDefault="00725EFC" w:rsidP="00725EFC">
            <w:pPr>
              <w:jc w:val="center"/>
              <w:rPr>
                <w:color w:val="000000"/>
                <w:sz w:val="24"/>
                <w:szCs w:val="24"/>
              </w:rPr>
            </w:pPr>
            <w:r w:rsidRPr="00BB3DAA">
              <w:rPr>
                <w:color w:val="000000"/>
                <w:sz w:val="24"/>
                <w:szCs w:val="24"/>
              </w:rPr>
              <w:t>425,6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725EFC" w:rsidRPr="00725EFC" w:rsidRDefault="00725EFC" w:rsidP="00312AD6">
            <w:pPr>
              <w:jc w:val="center"/>
              <w:rPr>
                <w:color w:val="000000"/>
                <w:sz w:val="24"/>
                <w:szCs w:val="24"/>
              </w:rPr>
            </w:pPr>
            <w:r w:rsidRPr="00725EFC">
              <w:rPr>
                <w:color w:val="000000"/>
                <w:sz w:val="24"/>
                <w:szCs w:val="24"/>
              </w:rPr>
              <w:t>64,4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725EFC" w:rsidRPr="00BB3DAA" w:rsidRDefault="00725EFC" w:rsidP="00725EFC">
            <w:pPr>
              <w:jc w:val="both"/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змішане навчання</w:t>
            </w:r>
          </w:p>
        </w:tc>
      </w:tr>
      <w:tr w:rsidR="00725EFC" w:rsidRPr="00BB3DAA" w:rsidTr="00312AD6">
        <w:tc>
          <w:tcPr>
            <w:tcW w:w="1092" w:type="pct"/>
            <w:shd w:val="clear" w:color="auto" w:fill="auto"/>
            <w:vAlign w:val="center"/>
          </w:tcPr>
          <w:p w:rsidR="00725EFC" w:rsidRPr="00BB3DAA" w:rsidRDefault="00725EFC" w:rsidP="00725EFC">
            <w:pPr>
              <w:rPr>
                <w:sz w:val="24"/>
                <w:szCs w:val="24"/>
              </w:rPr>
            </w:pPr>
            <w:proofErr w:type="spellStart"/>
            <w:r w:rsidRPr="00BB3DAA">
              <w:rPr>
                <w:sz w:val="24"/>
                <w:szCs w:val="24"/>
              </w:rPr>
              <w:t>Кам’янський</w:t>
            </w:r>
            <w:proofErr w:type="spellEnd"/>
            <w:r w:rsidRPr="00BB3DAA">
              <w:rPr>
                <w:sz w:val="24"/>
                <w:szCs w:val="24"/>
              </w:rPr>
              <w:t xml:space="preserve"> ЗЗСО І-ІІІ ступенів – ЗДО ТМР</w:t>
            </w:r>
          </w:p>
        </w:tc>
        <w:tc>
          <w:tcPr>
            <w:tcW w:w="1069" w:type="pct"/>
            <w:vAlign w:val="center"/>
          </w:tcPr>
          <w:p w:rsidR="00725EFC" w:rsidRPr="00BB3DAA" w:rsidRDefault="00725EFC" w:rsidP="00725EFC">
            <w:pPr>
              <w:jc w:val="center"/>
              <w:rPr>
                <w:sz w:val="24"/>
                <w:szCs w:val="24"/>
                <w:highlight w:val="yellow"/>
              </w:rPr>
            </w:pPr>
            <w:r w:rsidRPr="00BB3DAA">
              <w:rPr>
                <w:sz w:val="24"/>
                <w:szCs w:val="24"/>
              </w:rPr>
              <w:t>166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725EFC" w:rsidRPr="00BB3DAA" w:rsidRDefault="00725EFC" w:rsidP="00725EFC">
            <w:pPr>
              <w:jc w:val="center"/>
              <w:rPr>
                <w:color w:val="000000"/>
                <w:sz w:val="24"/>
                <w:szCs w:val="24"/>
              </w:rPr>
            </w:pPr>
            <w:r w:rsidRPr="00BB3DAA">
              <w:rPr>
                <w:color w:val="000000"/>
                <w:sz w:val="24"/>
                <w:szCs w:val="24"/>
              </w:rPr>
              <w:t>124,56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725EFC" w:rsidRPr="00725EFC" w:rsidRDefault="00725EFC" w:rsidP="00312AD6">
            <w:pPr>
              <w:jc w:val="center"/>
              <w:rPr>
                <w:color w:val="000000"/>
                <w:sz w:val="24"/>
                <w:szCs w:val="24"/>
              </w:rPr>
            </w:pPr>
            <w:r w:rsidRPr="00725EFC">
              <w:rPr>
                <w:color w:val="000000"/>
                <w:sz w:val="24"/>
                <w:szCs w:val="24"/>
              </w:rPr>
              <w:t>41,44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725EFC" w:rsidRPr="00BB3DAA" w:rsidRDefault="00725EFC" w:rsidP="00725EFC">
            <w:pPr>
              <w:jc w:val="both"/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змішане навчання</w:t>
            </w:r>
          </w:p>
        </w:tc>
      </w:tr>
      <w:tr w:rsidR="00725EFC" w:rsidRPr="00BB3DAA" w:rsidTr="00312AD6">
        <w:tc>
          <w:tcPr>
            <w:tcW w:w="1092" w:type="pct"/>
            <w:shd w:val="clear" w:color="auto" w:fill="auto"/>
            <w:vAlign w:val="center"/>
          </w:tcPr>
          <w:p w:rsidR="00725EFC" w:rsidRPr="00BB3DAA" w:rsidRDefault="00725EFC" w:rsidP="00725EFC">
            <w:pPr>
              <w:rPr>
                <w:sz w:val="24"/>
                <w:szCs w:val="24"/>
              </w:rPr>
            </w:pPr>
            <w:proofErr w:type="spellStart"/>
            <w:r w:rsidRPr="00BB3DAA">
              <w:rPr>
                <w:sz w:val="24"/>
                <w:szCs w:val="24"/>
              </w:rPr>
              <w:t>Люджанська</w:t>
            </w:r>
            <w:proofErr w:type="spellEnd"/>
            <w:r w:rsidRPr="00BB3DAA">
              <w:rPr>
                <w:sz w:val="24"/>
                <w:szCs w:val="24"/>
              </w:rPr>
              <w:t xml:space="preserve"> філія Ліцею № 3 ТМР</w:t>
            </w:r>
          </w:p>
        </w:tc>
        <w:tc>
          <w:tcPr>
            <w:tcW w:w="1069" w:type="pct"/>
            <w:vAlign w:val="center"/>
          </w:tcPr>
          <w:p w:rsidR="00725EFC" w:rsidRPr="00BB3DAA" w:rsidRDefault="00725EFC" w:rsidP="00725EFC">
            <w:pPr>
              <w:jc w:val="center"/>
              <w:rPr>
                <w:sz w:val="24"/>
                <w:szCs w:val="24"/>
                <w:highlight w:val="yellow"/>
              </w:rPr>
            </w:pPr>
            <w:r w:rsidRPr="00BB3DAA">
              <w:rPr>
                <w:sz w:val="24"/>
                <w:szCs w:val="24"/>
              </w:rPr>
              <w:t>125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725EFC" w:rsidRPr="00BB3DAA" w:rsidRDefault="00725EFC" w:rsidP="00725EFC">
            <w:pPr>
              <w:jc w:val="center"/>
              <w:rPr>
                <w:color w:val="000000"/>
                <w:sz w:val="24"/>
                <w:szCs w:val="24"/>
              </w:rPr>
            </w:pPr>
            <w:r w:rsidRPr="00BB3DAA">
              <w:rPr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725EFC" w:rsidRPr="00725EFC" w:rsidRDefault="00725EFC" w:rsidP="00312AD6">
            <w:pPr>
              <w:jc w:val="center"/>
              <w:rPr>
                <w:color w:val="000000"/>
                <w:sz w:val="24"/>
                <w:szCs w:val="24"/>
              </w:rPr>
            </w:pPr>
            <w:r w:rsidRPr="00725EFC">
              <w:rPr>
                <w:color w:val="000000"/>
                <w:sz w:val="24"/>
                <w:szCs w:val="24"/>
              </w:rPr>
              <w:t>36,3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725EFC" w:rsidRPr="00BB3DAA" w:rsidRDefault="00725EFC" w:rsidP="00725EFC">
            <w:pPr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дистанційне навчання</w:t>
            </w:r>
          </w:p>
        </w:tc>
      </w:tr>
      <w:tr w:rsidR="00725EFC" w:rsidRPr="00BB3DAA" w:rsidTr="00312AD6">
        <w:tc>
          <w:tcPr>
            <w:tcW w:w="1092" w:type="pct"/>
            <w:shd w:val="clear" w:color="auto" w:fill="auto"/>
            <w:vAlign w:val="center"/>
          </w:tcPr>
          <w:p w:rsidR="00725EFC" w:rsidRPr="00BB3DAA" w:rsidRDefault="00725EFC" w:rsidP="00725EFC">
            <w:pPr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Полянська філія Ліцею № 3 ТМР с. Семереньки</w:t>
            </w:r>
          </w:p>
        </w:tc>
        <w:tc>
          <w:tcPr>
            <w:tcW w:w="1069" w:type="pct"/>
            <w:vAlign w:val="center"/>
          </w:tcPr>
          <w:p w:rsidR="00725EFC" w:rsidRPr="00BB3DAA" w:rsidRDefault="00725EFC" w:rsidP="00725EFC">
            <w:pPr>
              <w:jc w:val="center"/>
              <w:rPr>
                <w:sz w:val="24"/>
                <w:szCs w:val="24"/>
                <w:highlight w:val="yellow"/>
              </w:rPr>
            </w:pPr>
            <w:r w:rsidRPr="00BB3DAA">
              <w:rPr>
                <w:sz w:val="24"/>
                <w:szCs w:val="24"/>
              </w:rPr>
              <w:t>126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725EFC" w:rsidRPr="00BB3DAA" w:rsidRDefault="00725EFC" w:rsidP="00725EFC">
            <w:pPr>
              <w:jc w:val="center"/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103,9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725EFC" w:rsidRPr="00725EFC" w:rsidRDefault="00725EFC" w:rsidP="00312AD6">
            <w:pPr>
              <w:jc w:val="center"/>
              <w:rPr>
                <w:color w:val="000000"/>
                <w:sz w:val="24"/>
                <w:szCs w:val="24"/>
              </w:rPr>
            </w:pPr>
            <w:r w:rsidRPr="00725EFC">
              <w:rPr>
                <w:color w:val="000000"/>
                <w:sz w:val="24"/>
                <w:szCs w:val="24"/>
              </w:rPr>
              <w:t>22,1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725EFC" w:rsidRPr="00BB3DAA" w:rsidRDefault="00725EFC" w:rsidP="00725EFC">
            <w:pPr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дистанційне навчання</w:t>
            </w:r>
          </w:p>
        </w:tc>
      </w:tr>
      <w:tr w:rsidR="00725EFC" w:rsidRPr="00BB3DAA" w:rsidTr="00312AD6">
        <w:tc>
          <w:tcPr>
            <w:tcW w:w="1092" w:type="pct"/>
            <w:shd w:val="clear" w:color="auto" w:fill="auto"/>
            <w:vAlign w:val="center"/>
          </w:tcPr>
          <w:p w:rsidR="00725EFC" w:rsidRPr="00BB3DAA" w:rsidRDefault="00725EFC" w:rsidP="00725EFC">
            <w:pPr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Полянська філія Ліцею № 3 ТМР с. Печини</w:t>
            </w:r>
          </w:p>
        </w:tc>
        <w:tc>
          <w:tcPr>
            <w:tcW w:w="1069" w:type="pct"/>
            <w:vAlign w:val="center"/>
          </w:tcPr>
          <w:p w:rsidR="00725EFC" w:rsidRPr="00BB3DAA" w:rsidRDefault="00725EFC" w:rsidP="00725EFC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BB3DAA">
              <w:rPr>
                <w:sz w:val="24"/>
                <w:szCs w:val="24"/>
                <w:lang w:val="ru-RU"/>
              </w:rPr>
              <w:t>100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725EFC" w:rsidRPr="00BB3DAA" w:rsidRDefault="00725EFC" w:rsidP="00725EFC">
            <w:pPr>
              <w:jc w:val="center"/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56,1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725EFC" w:rsidRPr="00725EFC" w:rsidRDefault="00725EFC" w:rsidP="00312AD6">
            <w:pPr>
              <w:jc w:val="center"/>
              <w:rPr>
                <w:color w:val="000000"/>
                <w:sz w:val="24"/>
                <w:szCs w:val="24"/>
              </w:rPr>
            </w:pPr>
            <w:r w:rsidRPr="00725EFC">
              <w:rPr>
                <w:color w:val="000000"/>
                <w:sz w:val="24"/>
                <w:szCs w:val="24"/>
              </w:rPr>
              <w:t>43,9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725EFC" w:rsidRPr="00BB3DAA" w:rsidRDefault="00725EFC" w:rsidP="00725EFC">
            <w:pPr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дистанційне навчання</w:t>
            </w:r>
          </w:p>
        </w:tc>
      </w:tr>
      <w:tr w:rsidR="00725EFC" w:rsidRPr="00BB3DAA" w:rsidTr="00312AD6">
        <w:tc>
          <w:tcPr>
            <w:tcW w:w="1092" w:type="pct"/>
            <w:shd w:val="clear" w:color="auto" w:fill="auto"/>
            <w:vAlign w:val="center"/>
          </w:tcPr>
          <w:p w:rsidR="00725EFC" w:rsidRPr="00BB3DAA" w:rsidRDefault="00725EFC" w:rsidP="00725EFC">
            <w:pPr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Солдатська філія Ліцею № 3 ТМР</w:t>
            </w:r>
          </w:p>
        </w:tc>
        <w:tc>
          <w:tcPr>
            <w:tcW w:w="1069" w:type="pct"/>
            <w:vAlign w:val="center"/>
          </w:tcPr>
          <w:p w:rsidR="00725EFC" w:rsidRPr="00BB3DAA" w:rsidRDefault="00725EFC" w:rsidP="00725EFC">
            <w:pPr>
              <w:jc w:val="center"/>
              <w:rPr>
                <w:sz w:val="24"/>
                <w:szCs w:val="24"/>
                <w:highlight w:val="yellow"/>
              </w:rPr>
            </w:pPr>
            <w:r w:rsidRPr="00BB3DAA">
              <w:rPr>
                <w:sz w:val="24"/>
                <w:szCs w:val="24"/>
              </w:rPr>
              <w:t>214,6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725EFC" w:rsidRPr="00BB3DAA" w:rsidRDefault="00725EFC" w:rsidP="00725EFC">
            <w:pPr>
              <w:jc w:val="center"/>
              <w:rPr>
                <w:color w:val="000000"/>
                <w:sz w:val="24"/>
                <w:szCs w:val="24"/>
              </w:rPr>
            </w:pPr>
            <w:r w:rsidRPr="00BB3DAA">
              <w:rPr>
                <w:color w:val="000000"/>
                <w:sz w:val="24"/>
                <w:szCs w:val="24"/>
              </w:rPr>
              <w:t>80,4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725EFC" w:rsidRPr="00725EFC" w:rsidRDefault="00725EFC" w:rsidP="00312AD6">
            <w:pPr>
              <w:jc w:val="center"/>
              <w:rPr>
                <w:color w:val="000000"/>
                <w:sz w:val="24"/>
                <w:szCs w:val="24"/>
              </w:rPr>
            </w:pPr>
            <w:r w:rsidRPr="00725EFC">
              <w:rPr>
                <w:color w:val="000000"/>
                <w:sz w:val="24"/>
                <w:szCs w:val="24"/>
              </w:rPr>
              <w:t>134,2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725EFC" w:rsidRPr="00BB3DAA" w:rsidRDefault="00725EFC" w:rsidP="00725EFC">
            <w:pPr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дистанційне навчання</w:t>
            </w:r>
          </w:p>
        </w:tc>
      </w:tr>
      <w:tr w:rsidR="00725EFC" w:rsidRPr="00BB3DAA" w:rsidTr="00312AD6">
        <w:tc>
          <w:tcPr>
            <w:tcW w:w="1092" w:type="pct"/>
            <w:shd w:val="clear" w:color="auto" w:fill="auto"/>
            <w:vAlign w:val="center"/>
          </w:tcPr>
          <w:p w:rsidR="00725EFC" w:rsidRPr="00BB3DAA" w:rsidRDefault="00725EFC" w:rsidP="00725EFC">
            <w:pPr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КЗДО (дитячий садок) «Калинка»</w:t>
            </w:r>
          </w:p>
        </w:tc>
        <w:tc>
          <w:tcPr>
            <w:tcW w:w="1069" w:type="pct"/>
            <w:vAlign w:val="center"/>
          </w:tcPr>
          <w:p w:rsidR="00725EFC" w:rsidRPr="00BB3DAA" w:rsidRDefault="00725EFC" w:rsidP="00725EFC">
            <w:pPr>
              <w:jc w:val="center"/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135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725EFC" w:rsidRPr="00BB3DAA" w:rsidRDefault="00725EFC" w:rsidP="00725EFC">
            <w:pPr>
              <w:jc w:val="center"/>
              <w:rPr>
                <w:color w:val="000000"/>
                <w:sz w:val="24"/>
                <w:szCs w:val="24"/>
              </w:rPr>
            </w:pPr>
            <w:r w:rsidRPr="00BB3DAA">
              <w:rPr>
                <w:color w:val="000000"/>
                <w:sz w:val="24"/>
                <w:szCs w:val="24"/>
              </w:rPr>
              <w:t>119,68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725EFC" w:rsidRPr="00725EFC" w:rsidRDefault="00725EFC" w:rsidP="00312AD6">
            <w:pPr>
              <w:jc w:val="center"/>
              <w:rPr>
                <w:color w:val="000000"/>
                <w:sz w:val="24"/>
                <w:szCs w:val="24"/>
              </w:rPr>
            </w:pPr>
            <w:r w:rsidRPr="00725EFC">
              <w:rPr>
                <w:color w:val="000000"/>
                <w:sz w:val="24"/>
                <w:szCs w:val="24"/>
              </w:rPr>
              <w:t>15,32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725EFC" w:rsidRPr="00BB3DAA" w:rsidRDefault="00725EFC" w:rsidP="00725EFC">
            <w:pPr>
              <w:jc w:val="both"/>
              <w:rPr>
                <w:sz w:val="24"/>
                <w:szCs w:val="24"/>
              </w:rPr>
            </w:pPr>
          </w:p>
        </w:tc>
      </w:tr>
      <w:tr w:rsidR="00725EFC" w:rsidRPr="00BB3DAA" w:rsidTr="00312AD6">
        <w:tc>
          <w:tcPr>
            <w:tcW w:w="1092" w:type="pct"/>
            <w:shd w:val="clear" w:color="auto" w:fill="auto"/>
            <w:vAlign w:val="center"/>
          </w:tcPr>
          <w:p w:rsidR="00725EFC" w:rsidRPr="00BB3DAA" w:rsidRDefault="00725EFC" w:rsidP="00725EFC">
            <w:pPr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КЗДО (дитячий садок) «Веселка»</w:t>
            </w:r>
          </w:p>
        </w:tc>
        <w:tc>
          <w:tcPr>
            <w:tcW w:w="1069" w:type="pct"/>
            <w:vAlign w:val="center"/>
          </w:tcPr>
          <w:p w:rsidR="00725EFC" w:rsidRPr="00BB3DAA" w:rsidRDefault="00725EFC" w:rsidP="00725EFC">
            <w:pPr>
              <w:jc w:val="center"/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120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725EFC" w:rsidRPr="00BB3DAA" w:rsidRDefault="00725EFC" w:rsidP="00725EFC">
            <w:pPr>
              <w:jc w:val="center"/>
              <w:rPr>
                <w:color w:val="000000"/>
                <w:sz w:val="24"/>
                <w:szCs w:val="24"/>
              </w:rPr>
            </w:pPr>
            <w:r w:rsidRPr="00BB3DAA">
              <w:rPr>
                <w:color w:val="000000"/>
                <w:sz w:val="24"/>
                <w:szCs w:val="24"/>
              </w:rPr>
              <w:t>108,03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725EFC" w:rsidRPr="00725EFC" w:rsidRDefault="00725EFC" w:rsidP="00312AD6">
            <w:pPr>
              <w:jc w:val="center"/>
              <w:rPr>
                <w:color w:val="000000"/>
                <w:sz w:val="24"/>
                <w:szCs w:val="24"/>
              </w:rPr>
            </w:pPr>
            <w:r w:rsidRPr="00725EFC">
              <w:rPr>
                <w:color w:val="000000"/>
                <w:sz w:val="24"/>
                <w:szCs w:val="24"/>
              </w:rPr>
              <w:t>11,97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725EFC" w:rsidRPr="00BB3DAA" w:rsidRDefault="00725EFC" w:rsidP="00725EFC">
            <w:pPr>
              <w:jc w:val="both"/>
              <w:rPr>
                <w:sz w:val="24"/>
                <w:szCs w:val="24"/>
              </w:rPr>
            </w:pPr>
          </w:p>
        </w:tc>
      </w:tr>
      <w:tr w:rsidR="00725EFC" w:rsidRPr="00BB3DAA" w:rsidTr="00312AD6">
        <w:tc>
          <w:tcPr>
            <w:tcW w:w="1092" w:type="pct"/>
            <w:shd w:val="clear" w:color="auto" w:fill="auto"/>
            <w:vAlign w:val="center"/>
          </w:tcPr>
          <w:p w:rsidR="00725EFC" w:rsidRPr="00BB3DAA" w:rsidRDefault="00725EFC" w:rsidP="00725EFC">
            <w:pPr>
              <w:rPr>
                <w:sz w:val="24"/>
                <w:szCs w:val="24"/>
              </w:rPr>
            </w:pPr>
            <w:proofErr w:type="spellStart"/>
            <w:r w:rsidRPr="00BB3DAA">
              <w:rPr>
                <w:sz w:val="24"/>
                <w:szCs w:val="24"/>
              </w:rPr>
              <w:t>Станівська</w:t>
            </w:r>
            <w:proofErr w:type="spellEnd"/>
            <w:r w:rsidRPr="00BB3DAA">
              <w:rPr>
                <w:sz w:val="24"/>
                <w:szCs w:val="24"/>
              </w:rPr>
              <w:t xml:space="preserve"> філія Ліцею № 1 ТМР (дитячий садок)</w:t>
            </w:r>
          </w:p>
        </w:tc>
        <w:tc>
          <w:tcPr>
            <w:tcW w:w="1069" w:type="pct"/>
            <w:vAlign w:val="center"/>
          </w:tcPr>
          <w:p w:rsidR="00725EFC" w:rsidRPr="00BB3DAA" w:rsidRDefault="00725EFC" w:rsidP="00725EFC">
            <w:pPr>
              <w:jc w:val="center"/>
              <w:rPr>
                <w:sz w:val="24"/>
                <w:szCs w:val="24"/>
                <w:highlight w:val="yellow"/>
              </w:rPr>
            </w:pPr>
            <w:r w:rsidRPr="00BB3DAA">
              <w:rPr>
                <w:sz w:val="24"/>
                <w:szCs w:val="24"/>
              </w:rPr>
              <w:t>30</w:t>
            </w:r>
          </w:p>
        </w:tc>
        <w:tc>
          <w:tcPr>
            <w:tcW w:w="947" w:type="pct"/>
            <w:shd w:val="clear" w:color="auto" w:fill="auto"/>
            <w:vAlign w:val="center"/>
          </w:tcPr>
          <w:p w:rsidR="00725EFC" w:rsidRPr="00BB3DAA" w:rsidRDefault="00725EFC" w:rsidP="00725EFC">
            <w:pPr>
              <w:jc w:val="center"/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14,4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725EFC" w:rsidRPr="00725EFC" w:rsidRDefault="00725EFC" w:rsidP="00312AD6">
            <w:pPr>
              <w:jc w:val="center"/>
              <w:rPr>
                <w:color w:val="000000"/>
                <w:sz w:val="24"/>
                <w:szCs w:val="24"/>
              </w:rPr>
            </w:pPr>
            <w:r w:rsidRPr="00725EFC">
              <w:rPr>
                <w:color w:val="000000"/>
                <w:sz w:val="24"/>
                <w:szCs w:val="24"/>
              </w:rPr>
              <w:t>15,6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725EFC" w:rsidRPr="00BB3DAA" w:rsidRDefault="00725EFC" w:rsidP="00725EFC">
            <w:pPr>
              <w:jc w:val="both"/>
              <w:rPr>
                <w:sz w:val="24"/>
                <w:szCs w:val="24"/>
              </w:rPr>
            </w:pPr>
            <w:r w:rsidRPr="00BB3DAA">
              <w:rPr>
                <w:sz w:val="24"/>
                <w:szCs w:val="24"/>
              </w:rPr>
              <w:t>дистанційне навчання</w:t>
            </w:r>
          </w:p>
        </w:tc>
      </w:tr>
      <w:tr w:rsidR="00725EFC" w:rsidRPr="00BB3DAA" w:rsidTr="00312AD6">
        <w:tc>
          <w:tcPr>
            <w:tcW w:w="1092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25EFC" w:rsidRPr="00BB3DAA" w:rsidRDefault="00725EFC" w:rsidP="00725EFC">
            <w:pPr>
              <w:jc w:val="both"/>
              <w:rPr>
                <w:b/>
                <w:bCs/>
                <w:sz w:val="24"/>
                <w:szCs w:val="24"/>
              </w:rPr>
            </w:pPr>
            <w:r w:rsidRPr="00BB3DAA">
              <w:rPr>
                <w:b/>
                <w:bCs/>
                <w:sz w:val="24"/>
                <w:szCs w:val="24"/>
              </w:rPr>
              <w:t>Всього:</w:t>
            </w:r>
          </w:p>
        </w:tc>
        <w:tc>
          <w:tcPr>
            <w:tcW w:w="1069" w:type="pct"/>
            <w:tcBorders>
              <w:top w:val="double" w:sz="4" w:space="0" w:color="auto"/>
            </w:tcBorders>
            <w:vAlign w:val="center"/>
          </w:tcPr>
          <w:p w:rsidR="00725EFC" w:rsidRPr="0093721B" w:rsidRDefault="00725EFC" w:rsidP="00725EF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93721B">
              <w:rPr>
                <w:b/>
                <w:bCs/>
                <w:color w:val="000000"/>
                <w:sz w:val="24"/>
                <w:szCs w:val="24"/>
              </w:rPr>
              <w:t>2431,6</w:t>
            </w:r>
          </w:p>
        </w:tc>
        <w:tc>
          <w:tcPr>
            <w:tcW w:w="947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25EFC" w:rsidRPr="0093721B" w:rsidRDefault="00725EFC" w:rsidP="00725E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3721B">
              <w:rPr>
                <w:b/>
                <w:bCs/>
                <w:color w:val="000000"/>
                <w:sz w:val="24"/>
                <w:szCs w:val="24"/>
              </w:rPr>
              <w:t>1595,92</w:t>
            </w:r>
          </w:p>
        </w:tc>
        <w:tc>
          <w:tcPr>
            <w:tcW w:w="1057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25EFC" w:rsidRPr="00312AD6" w:rsidRDefault="00725EFC" w:rsidP="00312A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2AD6">
              <w:rPr>
                <w:b/>
                <w:bCs/>
                <w:color w:val="000000"/>
                <w:sz w:val="24"/>
                <w:szCs w:val="24"/>
              </w:rPr>
              <w:t>835,68</w:t>
            </w:r>
          </w:p>
        </w:tc>
        <w:tc>
          <w:tcPr>
            <w:tcW w:w="835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25EFC" w:rsidRPr="00BB3DAA" w:rsidRDefault="00725EFC" w:rsidP="00725EF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  <w:lang w:eastAsia="uk-UA"/>
              </w:rPr>
            </w:pPr>
          </w:p>
        </w:tc>
      </w:tr>
    </w:tbl>
    <w:p w:rsidR="0072591E" w:rsidRDefault="0072591E" w:rsidP="00697313">
      <w:pPr>
        <w:ind w:firstLine="708"/>
        <w:jc w:val="both"/>
        <w:rPr>
          <w:sz w:val="16"/>
          <w:szCs w:val="16"/>
        </w:rPr>
      </w:pPr>
    </w:p>
    <w:p w:rsidR="00312AD6" w:rsidRDefault="00312AD6" w:rsidP="0057320E">
      <w:pPr>
        <w:jc w:val="both"/>
        <w:rPr>
          <w:sz w:val="16"/>
          <w:szCs w:val="16"/>
        </w:rPr>
      </w:pPr>
      <w:r w:rsidRPr="00527FA7">
        <w:rPr>
          <w:noProof/>
          <w:sz w:val="16"/>
          <w:szCs w:val="16"/>
          <w:lang w:val="ru-RU"/>
        </w:rPr>
        <w:drawing>
          <wp:inline distT="0" distB="0" distL="0" distR="0">
            <wp:extent cx="5943600" cy="8617789"/>
            <wp:effectExtent l="0" t="0" r="0" b="12065"/>
            <wp:docPr id="15" name="Діагра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30864" w:rsidRDefault="00D30864" w:rsidP="00D30864">
      <w:pPr>
        <w:jc w:val="center"/>
        <w:rPr>
          <w:sz w:val="28"/>
          <w:szCs w:val="28"/>
        </w:rPr>
      </w:pPr>
    </w:p>
    <w:p w:rsidR="00D30864" w:rsidRDefault="00D30864" w:rsidP="00FD5C7B">
      <w:pPr>
        <w:ind w:firstLine="567"/>
        <w:jc w:val="both"/>
        <w:rPr>
          <w:sz w:val="28"/>
          <w:szCs w:val="28"/>
        </w:rPr>
      </w:pPr>
    </w:p>
    <w:p w:rsidR="00697313" w:rsidRDefault="00697313" w:rsidP="00FD5C7B">
      <w:pPr>
        <w:ind w:firstLine="567"/>
        <w:jc w:val="both"/>
        <w:rPr>
          <w:sz w:val="28"/>
          <w:szCs w:val="28"/>
        </w:rPr>
      </w:pPr>
      <w:r w:rsidRPr="00200959">
        <w:rPr>
          <w:sz w:val="28"/>
          <w:szCs w:val="28"/>
        </w:rPr>
        <w:t>Заклади освіти були забезпечені твердим паливом (дровами) на весь опалювальний період</w:t>
      </w:r>
      <w:r w:rsidR="00E645A2" w:rsidRPr="00200959">
        <w:rPr>
          <w:sz w:val="28"/>
          <w:szCs w:val="28"/>
        </w:rPr>
        <w:t>.</w:t>
      </w:r>
      <w:r w:rsidR="00200959" w:rsidRPr="00200959">
        <w:rPr>
          <w:sz w:val="28"/>
          <w:szCs w:val="28"/>
        </w:rPr>
        <w:t xml:space="preserve"> Використано </w:t>
      </w:r>
      <w:r w:rsidR="00CF3EFE">
        <w:rPr>
          <w:sz w:val="28"/>
          <w:szCs w:val="28"/>
        </w:rPr>
        <w:t>159</w:t>
      </w:r>
      <w:r w:rsidR="0083547F">
        <w:rPr>
          <w:sz w:val="28"/>
          <w:szCs w:val="28"/>
        </w:rPr>
        <w:t>5</w:t>
      </w:r>
      <w:r w:rsidR="00CF3EFE">
        <w:rPr>
          <w:sz w:val="28"/>
          <w:szCs w:val="28"/>
        </w:rPr>
        <w:t>,</w:t>
      </w:r>
      <w:r w:rsidR="0083547F">
        <w:rPr>
          <w:sz w:val="28"/>
          <w:szCs w:val="28"/>
        </w:rPr>
        <w:t>9</w:t>
      </w:r>
      <w:r w:rsidR="00CF3EFE">
        <w:rPr>
          <w:sz w:val="28"/>
          <w:szCs w:val="28"/>
        </w:rPr>
        <w:t>2</w:t>
      </w:r>
      <w:r w:rsidR="00200959">
        <w:rPr>
          <w:sz w:val="28"/>
          <w:szCs w:val="28"/>
        </w:rPr>
        <w:t xml:space="preserve"> м</w:t>
      </w:r>
      <w:r w:rsidR="00200959">
        <w:rPr>
          <w:sz w:val="28"/>
          <w:szCs w:val="28"/>
          <w:vertAlign w:val="superscript"/>
        </w:rPr>
        <w:t>3</w:t>
      </w:r>
      <w:r w:rsidR="00795984">
        <w:rPr>
          <w:sz w:val="28"/>
          <w:szCs w:val="28"/>
        </w:rPr>
        <w:t xml:space="preserve"> дров, </w:t>
      </w:r>
      <w:r w:rsidR="00875D90" w:rsidRPr="004E0CC2">
        <w:rPr>
          <w:sz w:val="28"/>
          <w:szCs w:val="28"/>
        </w:rPr>
        <w:t xml:space="preserve">що на </w:t>
      </w:r>
      <w:r w:rsidR="00CF3EFE">
        <w:rPr>
          <w:sz w:val="28"/>
          <w:szCs w:val="28"/>
        </w:rPr>
        <w:t>835</w:t>
      </w:r>
      <w:r w:rsidR="004E0CC2" w:rsidRPr="004E0CC2">
        <w:rPr>
          <w:sz w:val="28"/>
          <w:szCs w:val="28"/>
        </w:rPr>
        <w:t>,</w:t>
      </w:r>
      <w:r w:rsidR="0083547F">
        <w:rPr>
          <w:sz w:val="28"/>
          <w:szCs w:val="28"/>
        </w:rPr>
        <w:t>68</w:t>
      </w:r>
      <w:r w:rsidR="00875D90" w:rsidRPr="004E0CC2">
        <w:rPr>
          <w:sz w:val="28"/>
          <w:szCs w:val="28"/>
        </w:rPr>
        <w:t xml:space="preserve"> м</w:t>
      </w:r>
      <w:r w:rsidR="00875D90" w:rsidRPr="004E0CC2">
        <w:rPr>
          <w:sz w:val="28"/>
          <w:szCs w:val="28"/>
          <w:vertAlign w:val="superscript"/>
        </w:rPr>
        <w:t>3</w:t>
      </w:r>
      <w:r w:rsidR="00875D90" w:rsidRPr="004E0CC2">
        <w:rPr>
          <w:sz w:val="28"/>
          <w:szCs w:val="28"/>
        </w:rPr>
        <w:t xml:space="preserve"> менше, ніж норма витрат дров на опалювальний період</w:t>
      </w:r>
      <w:r w:rsidR="0046431F">
        <w:rPr>
          <w:sz w:val="28"/>
          <w:szCs w:val="28"/>
        </w:rPr>
        <w:t xml:space="preserve">, у зв’язку з роботою закладів </w:t>
      </w:r>
      <w:r w:rsidR="009568F2">
        <w:rPr>
          <w:sz w:val="28"/>
          <w:szCs w:val="28"/>
        </w:rPr>
        <w:t xml:space="preserve">із </w:t>
      </w:r>
      <w:r w:rsidR="009568F2" w:rsidRPr="00D7294D">
        <w:rPr>
          <w:sz w:val="28"/>
          <w:szCs w:val="28"/>
        </w:rPr>
        <w:t>застосуванням</w:t>
      </w:r>
      <w:r w:rsidR="002B64C9" w:rsidRPr="00D7294D">
        <w:rPr>
          <w:sz w:val="28"/>
          <w:szCs w:val="28"/>
        </w:rPr>
        <w:t xml:space="preserve"> дистанційн</w:t>
      </w:r>
      <w:r w:rsidR="009568F2" w:rsidRPr="00D7294D">
        <w:rPr>
          <w:sz w:val="28"/>
          <w:szCs w:val="28"/>
        </w:rPr>
        <w:t>ої</w:t>
      </w:r>
      <w:r w:rsidR="002B64C9" w:rsidRPr="00D7294D">
        <w:rPr>
          <w:sz w:val="28"/>
          <w:szCs w:val="28"/>
        </w:rPr>
        <w:t xml:space="preserve"> та змішан</w:t>
      </w:r>
      <w:r w:rsidR="009568F2" w:rsidRPr="00D7294D">
        <w:rPr>
          <w:sz w:val="28"/>
          <w:szCs w:val="28"/>
        </w:rPr>
        <w:t>ої</w:t>
      </w:r>
      <w:r w:rsidR="002B64C9" w:rsidRPr="00D7294D">
        <w:rPr>
          <w:sz w:val="28"/>
          <w:szCs w:val="28"/>
        </w:rPr>
        <w:t xml:space="preserve"> форм</w:t>
      </w:r>
      <w:r w:rsidR="009568F2" w:rsidRPr="00D7294D">
        <w:rPr>
          <w:sz w:val="28"/>
          <w:szCs w:val="28"/>
        </w:rPr>
        <w:t>и</w:t>
      </w:r>
      <w:r w:rsidR="002B64C9" w:rsidRPr="00D7294D">
        <w:rPr>
          <w:sz w:val="28"/>
          <w:szCs w:val="28"/>
        </w:rPr>
        <w:t xml:space="preserve"> навчання</w:t>
      </w:r>
      <w:r w:rsidR="00FF5ABF" w:rsidRPr="00D7294D">
        <w:rPr>
          <w:sz w:val="28"/>
          <w:szCs w:val="28"/>
        </w:rPr>
        <w:t>.</w:t>
      </w:r>
    </w:p>
    <w:p w:rsidR="00F82314" w:rsidRPr="00D7294D" w:rsidRDefault="00AA45B0" w:rsidP="00FD5C7B">
      <w:pPr>
        <w:ind w:firstLine="567"/>
        <w:jc w:val="both"/>
        <w:rPr>
          <w:sz w:val="28"/>
          <w:szCs w:val="28"/>
        </w:rPr>
      </w:pPr>
      <w:r w:rsidRPr="00AA45B0">
        <w:rPr>
          <w:sz w:val="28"/>
          <w:szCs w:val="28"/>
        </w:rPr>
        <w:t>В закладах дошкільної освіти КЗДО "Казка" та КЗДО "Ромашка" у 2025 році були встановлені сонячні станції потужністю до 40 кВт на кожен заклад, що дало можливість</w:t>
      </w:r>
      <w:r w:rsidR="00D51F28">
        <w:rPr>
          <w:sz w:val="28"/>
          <w:szCs w:val="28"/>
        </w:rPr>
        <w:t xml:space="preserve"> під час</w:t>
      </w:r>
      <w:r w:rsidR="00D51F28" w:rsidRPr="00D51F28">
        <w:rPr>
          <w:sz w:val="28"/>
          <w:szCs w:val="28"/>
        </w:rPr>
        <w:t xml:space="preserve"> опалювальн</w:t>
      </w:r>
      <w:r w:rsidR="00D51F28">
        <w:rPr>
          <w:sz w:val="28"/>
          <w:szCs w:val="28"/>
        </w:rPr>
        <w:t>ого</w:t>
      </w:r>
      <w:r w:rsidR="00D51F28" w:rsidRPr="00D51F28">
        <w:rPr>
          <w:sz w:val="28"/>
          <w:szCs w:val="28"/>
        </w:rPr>
        <w:t xml:space="preserve"> період</w:t>
      </w:r>
      <w:r w:rsidR="00D51F28">
        <w:rPr>
          <w:sz w:val="28"/>
          <w:szCs w:val="28"/>
        </w:rPr>
        <w:t>у</w:t>
      </w:r>
      <w:r w:rsidR="00D51F28" w:rsidRPr="00D51F28">
        <w:rPr>
          <w:sz w:val="28"/>
          <w:szCs w:val="28"/>
        </w:rPr>
        <w:t xml:space="preserve"> зменши</w:t>
      </w:r>
      <w:r w:rsidR="00D51F28">
        <w:rPr>
          <w:sz w:val="28"/>
          <w:szCs w:val="28"/>
        </w:rPr>
        <w:t>т</w:t>
      </w:r>
      <w:r w:rsidR="00D51F28" w:rsidRPr="00D51F28">
        <w:rPr>
          <w:sz w:val="28"/>
          <w:szCs w:val="28"/>
        </w:rPr>
        <w:t>и видатки на електричну енергію у сумі</w:t>
      </w:r>
      <w:r w:rsidR="001E31FD">
        <w:rPr>
          <w:sz w:val="28"/>
          <w:szCs w:val="28"/>
        </w:rPr>
        <w:t xml:space="preserve"> </w:t>
      </w:r>
      <w:r w:rsidR="001E31FD" w:rsidRPr="00AA45B0">
        <w:rPr>
          <w:sz w:val="28"/>
          <w:szCs w:val="28"/>
        </w:rPr>
        <w:t>120,8 тис.</w:t>
      </w:r>
      <w:r w:rsidR="001E31FD">
        <w:rPr>
          <w:sz w:val="28"/>
          <w:szCs w:val="28"/>
        </w:rPr>
        <w:t xml:space="preserve"> </w:t>
      </w:r>
      <w:r w:rsidR="001E31FD" w:rsidRPr="00AA45B0">
        <w:rPr>
          <w:sz w:val="28"/>
          <w:szCs w:val="28"/>
        </w:rPr>
        <w:t>грн</w:t>
      </w:r>
      <w:r w:rsidRPr="00AA45B0">
        <w:rPr>
          <w:sz w:val="28"/>
          <w:szCs w:val="28"/>
        </w:rPr>
        <w:t xml:space="preserve"> </w:t>
      </w:r>
      <w:r w:rsidR="001E31FD">
        <w:rPr>
          <w:sz w:val="28"/>
          <w:szCs w:val="28"/>
        </w:rPr>
        <w:t>(</w:t>
      </w:r>
      <w:r w:rsidRPr="00AA45B0">
        <w:rPr>
          <w:sz w:val="28"/>
          <w:szCs w:val="28"/>
        </w:rPr>
        <w:t>11</w:t>
      </w:r>
      <w:r w:rsidR="001E31FD">
        <w:rPr>
          <w:sz w:val="28"/>
          <w:szCs w:val="28"/>
        </w:rPr>
        <w:t>,5</w:t>
      </w:r>
      <w:r w:rsidRPr="00AA45B0">
        <w:rPr>
          <w:sz w:val="28"/>
          <w:szCs w:val="28"/>
        </w:rPr>
        <w:t xml:space="preserve"> </w:t>
      </w:r>
      <w:r w:rsidR="001E31FD">
        <w:rPr>
          <w:sz w:val="28"/>
          <w:szCs w:val="28"/>
        </w:rPr>
        <w:t>М</w:t>
      </w:r>
      <w:r w:rsidRPr="00AA45B0">
        <w:rPr>
          <w:sz w:val="28"/>
          <w:szCs w:val="28"/>
        </w:rPr>
        <w:t>Вт</w:t>
      </w:r>
      <w:r w:rsidR="001E31FD">
        <w:rPr>
          <w:sz w:val="28"/>
          <w:szCs w:val="28"/>
        </w:rPr>
        <w:t>-год).</w:t>
      </w:r>
    </w:p>
    <w:p w:rsidR="009A30E6" w:rsidRDefault="00D7294D" w:rsidP="00A77AFB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</w:p>
    <w:p w:rsidR="00F27D47" w:rsidRPr="006635DA" w:rsidRDefault="008861FE" w:rsidP="00FD5C7B">
      <w:pPr>
        <w:ind w:firstLine="567"/>
        <w:jc w:val="both"/>
        <w:rPr>
          <w:sz w:val="28"/>
          <w:szCs w:val="28"/>
        </w:rPr>
      </w:pPr>
      <w:r w:rsidRPr="00D7294D">
        <w:rPr>
          <w:b/>
          <w:bCs/>
          <w:sz w:val="28"/>
          <w:szCs w:val="28"/>
        </w:rPr>
        <w:t>Всього</w:t>
      </w:r>
      <w:r w:rsidRPr="00D7294D">
        <w:rPr>
          <w:sz w:val="28"/>
          <w:szCs w:val="28"/>
        </w:rPr>
        <w:t xml:space="preserve"> </w:t>
      </w:r>
      <w:r w:rsidRPr="004963AF">
        <w:rPr>
          <w:sz w:val="28"/>
          <w:szCs w:val="28"/>
        </w:rPr>
        <w:t xml:space="preserve">за опалювальний період </w:t>
      </w:r>
      <w:r w:rsidR="00E645A2" w:rsidRPr="004963AF">
        <w:rPr>
          <w:rStyle w:val="FontStyle14"/>
          <w:sz w:val="28"/>
          <w:szCs w:val="28"/>
          <w:lang w:eastAsia="uk-UA"/>
        </w:rPr>
        <w:t>202</w:t>
      </w:r>
      <w:r w:rsidR="009568F2">
        <w:rPr>
          <w:rStyle w:val="FontStyle14"/>
          <w:sz w:val="28"/>
          <w:szCs w:val="28"/>
          <w:lang w:eastAsia="uk-UA"/>
        </w:rPr>
        <w:t>4</w:t>
      </w:r>
      <w:r w:rsidR="00E645A2" w:rsidRPr="004963AF">
        <w:rPr>
          <w:rStyle w:val="FontStyle14"/>
          <w:sz w:val="28"/>
          <w:szCs w:val="28"/>
          <w:lang w:eastAsia="uk-UA"/>
        </w:rPr>
        <w:t>–202</w:t>
      </w:r>
      <w:r w:rsidR="009568F2">
        <w:rPr>
          <w:rStyle w:val="FontStyle14"/>
          <w:sz w:val="28"/>
          <w:szCs w:val="28"/>
          <w:lang w:eastAsia="uk-UA"/>
        </w:rPr>
        <w:t>5</w:t>
      </w:r>
      <w:r w:rsidR="00E645A2" w:rsidRPr="004963AF">
        <w:rPr>
          <w:rStyle w:val="FontStyle14"/>
          <w:sz w:val="28"/>
          <w:szCs w:val="28"/>
          <w:lang w:eastAsia="uk-UA"/>
        </w:rPr>
        <w:t xml:space="preserve"> </w:t>
      </w:r>
      <w:r w:rsidRPr="004963AF">
        <w:rPr>
          <w:sz w:val="28"/>
          <w:szCs w:val="28"/>
        </w:rPr>
        <w:t xml:space="preserve">рр. </w:t>
      </w:r>
      <w:r w:rsidR="00A316C3" w:rsidRPr="004963AF">
        <w:rPr>
          <w:b/>
          <w:bCs/>
          <w:sz w:val="28"/>
          <w:szCs w:val="28"/>
        </w:rPr>
        <w:t>по комунальних закладах</w:t>
      </w:r>
      <w:r w:rsidR="00747066">
        <w:rPr>
          <w:b/>
          <w:bCs/>
          <w:sz w:val="28"/>
          <w:szCs w:val="28"/>
        </w:rPr>
        <w:t>, установах та підприємствах</w:t>
      </w:r>
      <w:r w:rsidR="00A316C3" w:rsidRPr="004963AF">
        <w:rPr>
          <w:sz w:val="28"/>
          <w:szCs w:val="28"/>
        </w:rPr>
        <w:t xml:space="preserve"> було </w:t>
      </w:r>
      <w:r w:rsidRPr="004963AF">
        <w:rPr>
          <w:sz w:val="28"/>
          <w:szCs w:val="28"/>
        </w:rPr>
        <w:t>використано твердого палива (</w:t>
      </w:r>
      <w:r w:rsidRPr="00C82F89">
        <w:rPr>
          <w:b/>
          <w:bCs/>
          <w:sz w:val="28"/>
          <w:szCs w:val="28"/>
        </w:rPr>
        <w:t>дров</w:t>
      </w:r>
      <w:r w:rsidRPr="00E2309A">
        <w:rPr>
          <w:sz w:val="28"/>
          <w:szCs w:val="28"/>
        </w:rPr>
        <w:t>)</w:t>
      </w:r>
      <w:r w:rsidR="00204C5F" w:rsidRPr="00E2309A">
        <w:rPr>
          <w:sz w:val="28"/>
          <w:szCs w:val="28"/>
        </w:rPr>
        <w:t xml:space="preserve"> </w:t>
      </w:r>
      <w:r w:rsidR="00B54B69" w:rsidRPr="00E2309A">
        <w:rPr>
          <w:b/>
          <w:sz w:val="28"/>
          <w:szCs w:val="28"/>
        </w:rPr>
        <w:t>57</w:t>
      </w:r>
      <w:r w:rsidR="00E2309A" w:rsidRPr="00E2309A">
        <w:rPr>
          <w:b/>
          <w:sz w:val="28"/>
          <w:szCs w:val="28"/>
        </w:rPr>
        <w:t>88</w:t>
      </w:r>
      <w:r w:rsidR="001D3E11" w:rsidRPr="00E2309A">
        <w:rPr>
          <w:b/>
          <w:sz w:val="28"/>
          <w:szCs w:val="28"/>
        </w:rPr>
        <w:t>,</w:t>
      </w:r>
      <w:r w:rsidR="00E2309A" w:rsidRPr="00E2309A">
        <w:rPr>
          <w:b/>
          <w:sz w:val="28"/>
          <w:szCs w:val="28"/>
        </w:rPr>
        <w:t>8</w:t>
      </w:r>
      <w:r w:rsidR="001D3E11" w:rsidRPr="00B54B69">
        <w:rPr>
          <w:b/>
          <w:sz w:val="28"/>
          <w:szCs w:val="28"/>
        </w:rPr>
        <w:t xml:space="preserve"> </w:t>
      </w:r>
      <w:r w:rsidR="00204C5F" w:rsidRPr="004963AF">
        <w:rPr>
          <w:b/>
          <w:sz w:val="28"/>
          <w:szCs w:val="28"/>
        </w:rPr>
        <w:t>м</w:t>
      </w:r>
      <w:r w:rsidR="001D3E11" w:rsidRPr="004963AF">
        <w:rPr>
          <w:b/>
          <w:sz w:val="28"/>
          <w:szCs w:val="28"/>
          <w:vertAlign w:val="superscript"/>
        </w:rPr>
        <w:t>3</w:t>
      </w:r>
      <w:r w:rsidRPr="004963AF">
        <w:rPr>
          <w:sz w:val="28"/>
          <w:szCs w:val="28"/>
        </w:rPr>
        <w:t>.</w:t>
      </w:r>
    </w:p>
    <w:p w:rsidR="008D41A0" w:rsidRDefault="008D41A0" w:rsidP="009164A8">
      <w:pPr>
        <w:jc w:val="center"/>
        <w:rPr>
          <w:b/>
          <w:sz w:val="28"/>
          <w:szCs w:val="28"/>
        </w:rPr>
      </w:pPr>
    </w:p>
    <w:p w:rsidR="00312E56" w:rsidRDefault="00312E56" w:rsidP="009164A8">
      <w:pPr>
        <w:jc w:val="center"/>
        <w:rPr>
          <w:b/>
          <w:sz w:val="28"/>
          <w:szCs w:val="28"/>
        </w:rPr>
      </w:pPr>
    </w:p>
    <w:p w:rsidR="009E681A" w:rsidRDefault="009E681A" w:rsidP="009164A8">
      <w:pPr>
        <w:jc w:val="center"/>
        <w:rPr>
          <w:b/>
          <w:sz w:val="28"/>
          <w:szCs w:val="28"/>
        </w:rPr>
      </w:pPr>
    </w:p>
    <w:p w:rsidR="004B5F05" w:rsidRPr="006635DA" w:rsidRDefault="00FE6FBE" w:rsidP="009164A8">
      <w:pPr>
        <w:jc w:val="center"/>
      </w:pPr>
      <w:r w:rsidRPr="006635DA">
        <w:rPr>
          <w:b/>
          <w:sz w:val="28"/>
          <w:szCs w:val="28"/>
        </w:rPr>
        <w:t>Заступник міського голови</w:t>
      </w:r>
      <w:r w:rsidR="0067732E">
        <w:rPr>
          <w:b/>
          <w:sz w:val="28"/>
          <w:szCs w:val="28"/>
        </w:rPr>
        <w:tab/>
        <w:t xml:space="preserve"> </w:t>
      </w:r>
      <w:r w:rsidR="009E681A">
        <w:rPr>
          <w:b/>
          <w:sz w:val="28"/>
          <w:szCs w:val="28"/>
        </w:rPr>
        <w:tab/>
      </w:r>
      <w:r w:rsidR="009E681A">
        <w:rPr>
          <w:b/>
          <w:sz w:val="28"/>
          <w:szCs w:val="28"/>
        </w:rPr>
        <w:tab/>
      </w:r>
      <w:r w:rsidR="009E681A">
        <w:rPr>
          <w:b/>
          <w:sz w:val="28"/>
          <w:szCs w:val="28"/>
        </w:rPr>
        <w:tab/>
      </w:r>
      <w:r w:rsidR="009E681A">
        <w:rPr>
          <w:b/>
          <w:sz w:val="28"/>
          <w:szCs w:val="28"/>
        </w:rPr>
        <w:tab/>
      </w:r>
      <w:bookmarkStart w:id="3" w:name="_GoBack"/>
      <w:bookmarkEnd w:id="3"/>
      <w:r w:rsidR="0067732E">
        <w:rPr>
          <w:b/>
          <w:sz w:val="28"/>
          <w:szCs w:val="28"/>
        </w:rPr>
        <w:t xml:space="preserve"> </w:t>
      </w:r>
      <w:r w:rsidRPr="006635DA">
        <w:rPr>
          <w:b/>
          <w:sz w:val="28"/>
          <w:szCs w:val="28"/>
        </w:rPr>
        <w:t>Ю</w:t>
      </w:r>
      <w:r w:rsidR="00AC729C" w:rsidRPr="006635DA">
        <w:rPr>
          <w:b/>
          <w:sz w:val="28"/>
          <w:szCs w:val="28"/>
        </w:rPr>
        <w:t xml:space="preserve">рій </w:t>
      </w:r>
      <w:r w:rsidRPr="006635DA">
        <w:rPr>
          <w:b/>
          <w:sz w:val="28"/>
          <w:szCs w:val="28"/>
        </w:rPr>
        <w:t>З</w:t>
      </w:r>
      <w:r w:rsidR="00AC729C" w:rsidRPr="006635DA">
        <w:rPr>
          <w:b/>
          <w:sz w:val="28"/>
          <w:szCs w:val="28"/>
        </w:rPr>
        <w:t>АЯЦ</w:t>
      </w:r>
    </w:p>
    <w:sectPr w:rsidR="004B5F05" w:rsidRPr="006635DA" w:rsidSect="00801E4A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DA2818E"/>
    <w:lvl w:ilvl="0">
      <w:numFmt w:val="bullet"/>
      <w:lvlText w:val="*"/>
      <w:lvlJc w:val="left"/>
    </w:lvl>
  </w:abstractNum>
  <w:abstractNum w:abstractNumId="1" w15:restartNumberingAfterBreak="0">
    <w:nsid w:val="073B1C37"/>
    <w:multiLevelType w:val="hybridMultilevel"/>
    <w:tmpl w:val="DDCEC39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A1CA2"/>
    <w:multiLevelType w:val="hybridMultilevel"/>
    <w:tmpl w:val="27B2530C"/>
    <w:lvl w:ilvl="0" w:tplc="C0B22490">
      <w:start w:val="1"/>
      <w:numFmt w:val="decimal"/>
      <w:suff w:val="nothing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256653"/>
    <w:multiLevelType w:val="hybridMultilevel"/>
    <w:tmpl w:val="B644C9EA"/>
    <w:lvl w:ilvl="0" w:tplc="058AE83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80C15"/>
    <w:multiLevelType w:val="hybridMultilevel"/>
    <w:tmpl w:val="B622BF12"/>
    <w:lvl w:ilvl="0" w:tplc="9FD2B4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5C45DD"/>
    <w:multiLevelType w:val="hybridMultilevel"/>
    <w:tmpl w:val="D5FA8F9C"/>
    <w:lvl w:ilvl="0" w:tplc="058AE832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860A17"/>
    <w:multiLevelType w:val="hybridMultilevel"/>
    <w:tmpl w:val="6D945BB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AC14A7D"/>
    <w:multiLevelType w:val="hybridMultilevel"/>
    <w:tmpl w:val="5A5AB822"/>
    <w:lvl w:ilvl="0" w:tplc="9522D6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C44385A"/>
    <w:multiLevelType w:val="hybridMultilevel"/>
    <w:tmpl w:val="43523786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220019" w:tentative="1">
      <w:start w:val="1"/>
      <w:numFmt w:val="lowerLetter"/>
      <w:lvlText w:val="%2."/>
      <w:lvlJc w:val="left"/>
      <w:pPr>
        <w:ind w:left="2150" w:hanging="360"/>
      </w:pPr>
    </w:lvl>
    <w:lvl w:ilvl="2" w:tplc="0422001B" w:tentative="1">
      <w:start w:val="1"/>
      <w:numFmt w:val="lowerRoman"/>
      <w:lvlText w:val="%3."/>
      <w:lvlJc w:val="right"/>
      <w:pPr>
        <w:ind w:left="2870" w:hanging="180"/>
      </w:pPr>
    </w:lvl>
    <w:lvl w:ilvl="3" w:tplc="0422000F" w:tentative="1">
      <w:start w:val="1"/>
      <w:numFmt w:val="decimal"/>
      <w:lvlText w:val="%4."/>
      <w:lvlJc w:val="left"/>
      <w:pPr>
        <w:ind w:left="3590" w:hanging="360"/>
      </w:pPr>
    </w:lvl>
    <w:lvl w:ilvl="4" w:tplc="04220019" w:tentative="1">
      <w:start w:val="1"/>
      <w:numFmt w:val="lowerLetter"/>
      <w:lvlText w:val="%5."/>
      <w:lvlJc w:val="left"/>
      <w:pPr>
        <w:ind w:left="4310" w:hanging="360"/>
      </w:pPr>
    </w:lvl>
    <w:lvl w:ilvl="5" w:tplc="0422001B" w:tentative="1">
      <w:start w:val="1"/>
      <w:numFmt w:val="lowerRoman"/>
      <w:lvlText w:val="%6."/>
      <w:lvlJc w:val="right"/>
      <w:pPr>
        <w:ind w:left="5030" w:hanging="180"/>
      </w:pPr>
    </w:lvl>
    <w:lvl w:ilvl="6" w:tplc="0422000F" w:tentative="1">
      <w:start w:val="1"/>
      <w:numFmt w:val="decimal"/>
      <w:lvlText w:val="%7."/>
      <w:lvlJc w:val="left"/>
      <w:pPr>
        <w:ind w:left="5750" w:hanging="360"/>
      </w:pPr>
    </w:lvl>
    <w:lvl w:ilvl="7" w:tplc="04220019" w:tentative="1">
      <w:start w:val="1"/>
      <w:numFmt w:val="lowerLetter"/>
      <w:lvlText w:val="%8."/>
      <w:lvlJc w:val="left"/>
      <w:pPr>
        <w:ind w:left="6470" w:hanging="360"/>
      </w:pPr>
    </w:lvl>
    <w:lvl w:ilvl="8" w:tplc="0422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 w15:restartNumberingAfterBreak="0">
    <w:nsid w:val="6FE57728"/>
    <w:multiLevelType w:val="hybridMultilevel"/>
    <w:tmpl w:val="AFA6EBE0"/>
    <w:lvl w:ilvl="0" w:tplc="3132CFC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1774361"/>
    <w:multiLevelType w:val="hybridMultilevel"/>
    <w:tmpl w:val="6520E768"/>
    <w:lvl w:ilvl="0" w:tplc="457E6D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6"/>
  </w:num>
  <w:num w:numId="5">
    <w:abstractNumId w:val="5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1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68A"/>
    <w:rsid w:val="0000138F"/>
    <w:rsid w:val="00001FFB"/>
    <w:rsid w:val="00005E78"/>
    <w:rsid w:val="00011DCC"/>
    <w:rsid w:val="00012FC7"/>
    <w:rsid w:val="000141A1"/>
    <w:rsid w:val="0001445F"/>
    <w:rsid w:val="000146FA"/>
    <w:rsid w:val="00016A8A"/>
    <w:rsid w:val="00016A93"/>
    <w:rsid w:val="00020D50"/>
    <w:rsid w:val="00021006"/>
    <w:rsid w:val="00022501"/>
    <w:rsid w:val="000252EC"/>
    <w:rsid w:val="00030301"/>
    <w:rsid w:val="00034186"/>
    <w:rsid w:val="0003455F"/>
    <w:rsid w:val="000355A2"/>
    <w:rsid w:val="000357C0"/>
    <w:rsid w:val="000357CD"/>
    <w:rsid w:val="00037B57"/>
    <w:rsid w:val="00037CB8"/>
    <w:rsid w:val="00045FEF"/>
    <w:rsid w:val="00050C32"/>
    <w:rsid w:val="0005134D"/>
    <w:rsid w:val="00051C2A"/>
    <w:rsid w:val="00052429"/>
    <w:rsid w:val="000529AF"/>
    <w:rsid w:val="00056481"/>
    <w:rsid w:val="00057BE7"/>
    <w:rsid w:val="0006083A"/>
    <w:rsid w:val="000660A7"/>
    <w:rsid w:val="00074354"/>
    <w:rsid w:val="00080E20"/>
    <w:rsid w:val="0008452D"/>
    <w:rsid w:val="000845EB"/>
    <w:rsid w:val="000856B7"/>
    <w:rsid w:val="00087AAA"/>
    <w:rsid w:val="0009243F"/>
    <w:rsid w:val="000926E5"/>
    <w:rsid w:val="000931A0"/>
    <w:rsid w:val="000933E0"/>
    <w:rsid w:val="00096FFD"/>
    <w:rsid w:val="000A2897"/>
    <w:rsid w:val="000A4651"/>
    <w:rsid w:val="000A4970"/>
    <w:rsid w:val="000A4D3C"/>
    <w:rsid w:val="000A4F9F"/>
    <w:rsid w:val="000A5AE9"/>
    <w:rsid w:val="000A6B52"/>
    <w:rsid w:val="000A6C19"/>
    <w:rsid w:val="000B07B0"/>
    <w:rsid w:val="000B21D0"/>
    <w:rsid w:val="000B23DE"/>
    <w:rsid w:val="000B4161"/>
    <w:rsid w:val="000B4F4B"/>
    <w:rsid w:val="000B5A35"/>
    <w:rsid w:val="000C42C8"/>
    <w:rsid w:val="000C649F"/>
    <w:rsid w:val="000C76C0"/>
    <w:rsid w:val="000C7DCD"/>
    <w:rsid w:val="000D062C"/>
    <w:rsid w:val="000D0E51"/>
    <w:rsid w:val="000D161B"/>
    <w:rsid w:val="000D1ABD"/>
    <w:rsid w:val="000D344C"/>
    <w:rsid w:val="000D6150"/>
    <w:rsid w:val="000D66A7"/>
    <w:rsid w:val="000E15C9"/>
    <w:rsid w:val="000E2564"/>
    <w:rsid w:val="000E287C"/>
    <w:rsid w:val="000E4199"/>
    <w:rsid w:val="000F2150"/>
    <w:rsid w:val="000F582B"/>
    <w:rsid w:val="000F64D2"/>
    <w:rsid w:val="00104202"/>
    <w:rsid w:val="0010507F"/>
    <w:rsid w:val="00105114"/>
    <w:rsid w:val="0010690D"/>
    <w:rsid w:val="0010758C"/>
    <w:rsid w:val="00114A38"/>
    <w:rsid w:val="00115081"/>
    <w:rsid w:val="001175D6"/>
    <w:rsid w:val="00117A11"/>
    <w:rsid w:val="0012143B"/>
    <w:rsid w:val="0012383D"/>
    <w:rsid w:val="001239C6"/>
    <w:rsid w:val="00123F18"/>
    <w:rsid w:val="001263F8"/>
    <w:rsid w:val="001268BF"/>
    <w:rsid w:val="0012786D"/>
    <w:rsid w:val="00127A33"/>
    <w:rsid w:val="00131C6C"/>
    <w:rsid w:val="00132DD6"/>
    <w:rsid w:val="001356F4"/>
    <w:rsid w:val="00141E1A"/>
    <w:rsid w:val="00143E01"/>
    <w:rsid w:val="001442D0"/>
    <w:rsid w:val="00145ECF"/>
    <w:rsid w:val="001465AB"/>
    <w:rsid w:val="00150092"/>
    <w:rsid w:val="0015267E"/>
    <w:rsid w:val="00154E35"/>
    <w:rsid w:val="00154F58"/>
    <w:rsid w:val="00156032"/>
    <w:rsid w:val="001562C2"/>
    <w:rsid w:val="00156E29"/>
    <w:rsid w:val="00157DB6"/>
    <w:rsid w:val="001607AD"/>
    <w:rsid w:val="00163E18"/>
    <w:rsid w:val="00166C63"/>
    <w:rsid w:val="00166C86"/>
    <w:rsid w:val="001673FA"/>
    <w:rsid w:val="00172938"/>
    <w:rsid w:val="00173933"/>
    <w:rsid w:val="00177FFB"/>
    <w:rsid w:val="001815A0"/>
    <w:rsid w:val="00181F6B"/>
    <w:rsid w:val="00184F8E"/>
    <w:rsid w:val="00186A52"/>
    <w:rsid w:val="00186F65"/>
    <w:rsid w:val="001904BD"/>
    <w:rsid w:val="00196821"/>
    <w:rsid w:val="00197664"/>
    <w:rsid w:val="001A0F71"/>
    <w:rsid w:val="001A256E"/>
    <w:rsid w:val="001A7152"/>
    <w:rsid w:val="001B40D5"/>
    <w:rsid w:val="001C161D"/>
    <w:rsid w:val="001C2E89"/>
    <w:rsid w:val="001C4E0E"/>
    <w:rsid w:val="001C791B"/>
    <w:rsid w:val="001D03D9"/>
    <w:rsid w:val="001D2A93"/>
    <w:rsid w:val="001D3063"/>
    <w:rsid w:val="001D3E11"/>
    <w:rsid w:val="001D4AEB"/>
    <w:rsid w:val="001D6E56"/>
    <w:rsid w:val="001D7E1C"/>
    <w:rsid w:val="001E0B2B"/>
    <w:rsid w:val="001E14C3"/>
    <w:rsid w:val="001E1E9E"/>
    <w:rsid w:val="001E213B"/>
    <w:rsid w:val="001E22B1"/>
    <w:rsid w:val="001E31FD"/>
    <w:rsid w:val="001E6F87"/>
    <w:rsid w:val="001E6F9C"/>
    <w:rsid w:val="001E75D2"/>
    <w:rsid w:val="001F2815"/>
    <w:rsid w:val="001F5343"/>
    <w:rsid w:val="001F6C50"/>
    <w:rsid w:val="00200959"/>
    <w:rsid w:val="00200D47"/>
    <w:rsid w:val="002017AF"/>
    <w:rsid w:val="00201D92"/>
    <w:rsid w:val="00204C5F"/>
    <w:rsid w:val="0020635B"/>
    <w:rsid w:val="00207D09"/>
    <w:rsid w:val="00210915"/>
    <w:rsid w:val="00212412"/>
    <w:rsid w:val="0021680D"/>
    <w:rsid w:val="002175F1"/>
    <w:rsid w:val="00220B0C"/>
    <w:rsid w:val="002210BB"/>
    <w:rsid w:val="002234D7"/>
    <w:rsid w:val="0022464E"/>
    <w:rsid w:val="002257B4"/>
    <w:rsid w:val="002302EF"/>
    <w:rsid w:val="002305F4"/>
    <w:rsid w:val="00234961"/>
    <w:rsid w:val="00234A3F"/>
    <w:rsid w:val="00234F36"/>
    <w:rsid w:val="00235909"/>
    <w:rsid w:val="00242A18"/>
    <w:rsid w:val="00242BD5"/>
    <w:rsid w:val="002460AA"/>
    <w:rsid w:val="00253031"/>
    <w:rsid w:val="00254B31"/>
    <w:rsid w:val="00255ECA"/>
    <w:rsid w:val="0025604E"/>
    <w:rsid w:val="002603B5"/>
    <w:rsid w:val="00260436"/>
    <w:rsid w:val="00263AA5"/>
    <w:rsid w:val="00265BB5"/>
    <w:rsid w:val="00265BEB"/>
    <w:rsid w:val="00266E1E"/>
    <w:rsid w:val="00270105"/>
    <w:rsid w:val="002710DF"/>
    <w:rsid w:val="002735CC"/>
    <w:rsid w:val="00273688"/>
    <w:rsid w:val="00274AAC"/>
    <w:rsid w:val="00274B2F"/>
    <w:rsid w:val="0027595F"/>
    <w:rsid w:val="00275ED7"/>
    <w:rsid w:val="00276F4F"/>
    <w:rsid w:val="00280901"/>
    <w:rsid w:val="00285C1B"/>
    <w:rsid w:val="002869BE"/>
    <w:rsid w:val="00287C7A"/>
    <w:rsid w:val="00291662"/>
    <w:rsid w:val="00292081"/>
    <w:rsid w:val="002923DD"/>
    <w:rsid w:val="0029307C"/>
    <w:rsid w:val="0029566C"/>
    <w:rsid w:val="002A0D59"/>
    <w:rsid w:val="002A2317"/>
    <w:rsid w:val="002A262A"/>
    <w:rsid w:val="002A2896"/>
    <w:rsid w:val="002A2FCB"/>
    <w:rsid w:val="002A331A"/>
    <w:rsid w:val="002A4D02"/>
    <w:rsid w:val="002A5A71"/>
    <w:rsid w:val="002A5CAC"/>
    <w:rsid w:val="002A6FD6"/>
    <w:rsid w:val="002A7802"/>
    <w:rsid w:val="002B5DF5"/>
    <w:rsid w:val="002B64C9"/>
    <w:rsid w:val="002C0637"/>
    <w:rsid w:val="002C7C04"/>
    <w:rsid w:val="002D05AD"/>
    <w:rsid w:val="002D4897"/>
    <w:rsid w:val="002D50C3"/>
    <w:rsid w:val="002D5779"/>
    <w:rsid w:val="002E1AB6"/>
    <w:rsid w:val="002E1E43"/>
    <w:rsid w:val="002E6375"/>
    <w:rsid w:val="002E7D95"/>
    <w:rsid w:val="002F0B86"/>
    <w:rsid w:val="002F4E96"/>
    <w:rsid w:val="002F7347"/>
    <w:rsid w:val="00300721"/>
    <w:rsid w:val="00300B8D"/>
    <w:rsid w:val="00300EC0"/>
    <w:rsid w:val="00303CE4"/>
    <w:rsid w:val="00306055"/>
    <w:rsid w:val="003063EF"/>
    <w:rsid w:val="0030659A"/>
    <w:rsid w:val="00306624"/>
    <w:rsid w:val="003074F6"/>
    <w:rsid w:val="00311427"/>
    <w:rsid w:val="00311C23"/>
    <w:rsid w:val="0031248A"/>
    <w:rsid w:val="00312A4C"/>
    <w:rsid w:val="00312AD6"/>
    <w:rsid w:val="00312E56"/>
    <w:rsid w:val="00315008"/>
    <w:rsid w:val="00315DF0"/>
    <w:rsid w:val="0032006C"/>
    <w:rsid w:val="00322BCB"/>
    <w:rsid w:val="00325A04"/>
    <w:rsid w:val="0032608E"/>
    <w:rsid w:val="0032653A"/>
    <w:rsid w:val="00326846"/>
    <w:rsid w:val="003307B5"/>
    <w:rsid w:val="0033294F"/>
    <w:rsid w:val="003366C0"/>
    <w:rsid w:val="003413F1"/>
    <w:rsid w:val="00342B85"/>
    <w:rsid w:val="00344042"/>
    <w:rsid w:val="00344C7C"/>
    <w:rsid w:val="003464A8"/>
    <w:rsid w:val="0034743C"/>
    <w:rsid w:val="00347910"/>
    <w:rsid w:val="003502B9"/>
    <w:rsid w:val="00351DCD"/>
    <w:rsid w:val="0035479D"/>
    <w:rsid w:val="0036196A"/>
    <w:rsid w:val="00362AF3"/>
    <w:rsid w:val="003632A7"/>
    <w:rsid w:val="00363D93"/>
    <w:rsid w:val="003652E4"/>
    <w:rsid w:val="00365CD8"/>
    <w:rsid w:val="003672F7"/>
    <w:rsid w:val="003675DC"/>
    <w:rsid w:val="00375EB8"/>
    <w:rsid w:val="0037754F"/>
    <w:rsid w:val="00380112"/>
    <w:rsid w:val="0038426D"/>
    <w:rsid w:val="00385A48"/>
    <w:rsid w:val="00387198"/>
    <w:rsid w:val="003872E9"/>
    <w:rsid w:val="00391768"/>
    <w:rsid w:val="00391A4C"/>
    <w:rsid w:val="00391C31"/>
    <w:rsid w:val="00391EFC"/>
    <w:rsid w:val="00391FF8"/>
    <w:rsid w:val="00393394"/>
    <w:rsid w:val="00393D13"/>
    <w:rsid w:val="00394443"/>
    <w:rsid w:val="003972B4"/>
    <w:rsid w:val="003977C8"/>
    <w:rsid w:val="003A1C20"/>
    <w:rsid w:val="003B3527"/>
    <w:rsid w:val="003B3E02"/>
    <w:rsid w:val="003B5E71"/>
    <w:rsid w:val="003B6C4B"/>
    <w:rsid w:val="003C169A"/>
    <w:rsid w:val="003C7453"/>
    <w:rsid w:val="003D1740"/>
    <w:rsid w:val="003D4703"/>
    <w:rsid w:val="003D4F4B"/>
    <w:rsid w:val="003D753C"/>
    <w:rsid w:val="003E1E1F"/>
    <w:rsid w:val="003E2544"/>
    <w:rsid w:val="003E4DF3"/>
    <w:rsid w:val="003F02B4"/>
    <w:rsid w:val="003F316C"/>
    <w:rsid w:val="003F45A6"/>
    <w:rsid w:val="003F65E7"/>
    <w:rsid w:val="003F7D80"/>
    <w:rsid w:val="004005CA"/>
    <w:rsid w:val="00400B22"/>
    <w:rsid w:val="00400B86"/>
    <w:rsid w:val="00402AAB"/>
    <w:rsid w:val="00402FA9"/>
    <w:rsid w:val="00405B80"/>
    <w:rsid w:val="00406CBE"/>
    <w:rsid w:val="00410C75"/>
    <w:rsid w:val="00414218"/>
    <w:rsid w:val="00416C71"/>
    <w:rsid w:val="004171D7"/>
    <w:rsid w:val="004219A3"/>
    <w:rsid w:val="004233EF"/>
    <w:rsid w:val="00431DEE"/>
    <w:rsid w:val="00432888"/>
    <w:rsid w:val="00432FB5"/>
    <w:rsid w:val="004330A9"/>
    <w:rsid w:val="00434074"/>
    <w:rsid w:val="00440684"/>
    <w:rsid w:val="0044333C"/>
    <w:rsid w:val="004477B9"/>
    <w:rsid w:val="004544F2"/>
    <w:rsid w:val="0045569D"/>
    <w:rsid w:val="00455FD8"/>
    <w:rsid w:val="00456168"/>
    <w:rsid w:val="00463595"/>
    <w:rsid w:val="0046431F"/>
    <w:rsid w:val="0046433C"/>
    <w:rsid w:val="00465147"/>
    <w:rsid w:val="00470201"/>
    <w:rsid w:val="00475D98"/>
    <w:rsid w:val="0048368E"/>
    <w:rsid w:val="00487D1A"/>
    <w:rsid w:val="004915F2"/>
    <w:rsid w:val="00492825"/>
    <w:rsid w:val="00492C7E"/>
    <w:rsid w:val="00494FE4"/>
    <w:rsid w:val="00495260"/>
    <w:rsid w:val="004963AF"/>
    <w:rsid w:val="004A0734"/>
    <w:rsid w:val="004A48E0"/>
    <w:rsid w:val="004A5586"/>
    <w:rsid w:val="004B27CA"/>
    <w:rsid w:val="004B52D2"/>
    <w:rsid w:val="004B5F05"/>
    <w:rsid w:val="004B602D"/>
    <w:rsid w:val="004B71E0"/>
    <w:rsid w:val="004C01CD"/>
    <w:rsid w:val="004C030D"/>
    <w:rsid w:val="004C0AF6"/>
    <w:rsid w:val="004C1A62"/>
    <w:rsid w:val="004C591F"/>
    <w:rsid w:val="004C7B82"/>
    <w:rsid w:val="004D0DD9"/>
    <w:rsid w:val="004D166A"/>
    <w:rsid w:val="004D24EB"/>
    <w:rsid w:val="004D3451"/>
    <w:rsid w:val="004D55EC"/>
    <w:rsid w:val="004D7292"/>
    <w:rsid w:val="004E0CC2"/>
    <w:rsid w:val="004E1D4A"/>
    <w:rsid w:val="004E29A1"/>
    <w:rsid w:val="004E320D"/>
    <w:rsid w:val="004E4CD4"/>
    <w:rsid w:val="004F17A7"/>
    <w:rsid w:val="004F27F7"/>
    <w:rsid w:val="004F3706"/>
    <w:rsid w:val="004F5034"/>
    <w:rsid w:val="004F63C3"/>
    <w:rsid w:val="00500AA0"/>
    <w:rsid w:val="005013F6"/>
    <w:rsid w:val="00503067"/>
    <w:rsid w:val="00503ECC"/>
    <w:rsid w:val="0050455B"/>
    <w:rsid w:val="0050463E"/>
    <w:rsid w:val="00510879"/>
    <w:rsid w:val="005117E4"/>
    <w:rsid w:val="00513740"/>
    <w:rsid w:val="00516DB0"/>
    <w:rsid w:val="00517716"/>
    <w:rsid w:val="005225D2"/>
    <w:rsid w:val="005249F9"/>
    <w:rsid w:val="00525130"/>
    <w:rsid w:val="00526420"/>
    <w:rsid w:val="0052654C"/>
    <w:rsid w:val="00527D3A"/>
    <w:rsid w:val="00527FA7"/>
    <w:rsid w:val="005314A0"/>
    <w:rsid w:val="00532938"/>
    <w:rsid w:val="005404E2"/>
    <w:rsid w:val="0054160C"/>
    <w:rsid w:val="0054179E"/>
    <w:rsid w:val="00544355"/>
    <w:rsid w:val="00545323"/>
    <w:rsid w:val="00551AE6"/>
    <w:rsid w:val="00551D8E"/>
    <w:rsid w:val="005522D7"/>
    <w:rsid w:val="00552F78"/>
    <w:rsid w:val="00553790"/>
    <w:rsid w:val="005542D9"/>
    <w:rsid w:val="0055531E"/>
    <w:rsid w:val="0055628B"/>
    <w:rsid w:val="005566C1"/>
    <w:rsid w:val="005570AC"/>
    <w:rsid w:val="005576EC"/>
    <w:rsid w:val="005610AC"/>
    <w:rsid w:val="005626C5"/>
    <w:rsid w:val="005657F1"/>
    <w:rsid w:val="00566A47"/>
    <w:rsid w:val="0057320E"/>
    <w:rsid w:val="005732A3"/>
    <w:rsid w:val="00573B21"/>
    <w:rsid w:val="00574863"/>
    <w:rsid w:val="00575377"/>
    <w:rsid w:val="00576143"/>
    <w:rsid w:val="00577CB4"/>
    <w:rsid w:val="00582010"/>
    <w:rsid w:val="005838FF"/>
    <w:rsid w:val="00583931"/>
    <w:rsid w:val="00583F99"/>
    <w:rsid w:val="00585322"/>
    <w:rsid w:val="0058728C"/>
    <w:rsid w:val="00590AB7"/>
    <w:rsid w:val="00591816"/>
    <w:rsid w:val="00591BF5"/>
    <w:rsid w:val="0059221E"/>
    <w:rsid w:val="00592D67"/>
    <w:rsid w:val="00593C26"/>
    <w:rsid w:val="00594D4C"/>
    <w:rsid w:val="0059553D"/>
    <w:rsid w:val="005974A5"/>
    <w:rsid w:val="005A3196"/>
    <w:rsid w:val="005A4E2C"/>
    <w:rsid w:val="005A65F6"/>
    <w:rsid w:val="005B1293"/>
    <w:rsid w:val="005B22CB"/>
    <w:rsid w:val="005B51F2"/>
    <w:rsid w:val="005B520F"/>
    <w:rsid w:val="005C5F13"/>
    <w:rsid w:val="005D12FF"/>
    <w:rsid w:val="005D1701"/>
    <w:rsid w:val="005D1DC4"/>
    <w:rsid w:val="005D35E7"/>
    <w:rsid w:val="005D53BC"/>
    <w:rsid w:val="005D5B02"/>
    <w:rsid w:val="005D6B03"/>
    <w:rsid w:val="005D7D1F"/>
    <w:rsid w:val="005E0E1A"/>
    <w:rsid w:val="005E47F8"/>
    <w:rsid w:val="005E790B"/>
    <w:rsid w:val="005F1B8D"/>
    <w:rsid w:val="005F274A"/>
    <w:rsid w:val="005F2B3F"/>
    <w:rsid w:val="005F3E3E"/>
    <w:rsid w:val="005F5E09"/>
    <w:rsid w:val="005F7694"/>
    <w:rsid w:val="005F7B81"/>
    <w:rsid w:val="0060211F"/>
    <w:rsid w:val="00602DB0"/>
    <w:rsid w:val="00604C7D"/>
    <w:rsid w:val="00610A2F"/>
    <w:rsid w:val="00610CBA"/>
    <w:rsid w:val="006120A8"/>
    <w:rsid w:val="00612924"/>
    <w:rsid w:val="006164DB"/>
    <w:rsid w:val="00616A72"/>
    <w:rsid w:val="006217ED"/>
    <w:rsid w:val="00621CE7"/>
    <w:rsid w:val="00621ED2"/>
    <w:rsid w:val="00623353"/>
    <w:rsid w:val="00625149"/>
    <w:rsid w:val="00630523"/>
    <w:rsid w:val="00634827"/>
    <w:rsid w:val="006353F5"/>
    <w:rsid w:val="0063576E"/>
    <w:rsid w:val="006434B5"/>
    <w:rsid w:val="00643809"/>
    <w:rsid w:val="00643CD0"/>
    <w:rsid w:val="00644216"/>
    <w:rsid w:val="00644FF1"/>
    <w:rsid w:val="0064668D"/>
    <w:rsid w:val="006506BE"/>
    <w:rsid w:val="00651535"/>
    <w:rsid w:val="00652289"/>
    <w:rsid w:val="00653648"/>
    <w:rsid w:val="00653739"/>
    <w:rsid w:val="006550ED"/>
    <w:rsid w:val="00656EFA"/>
    <w:rsid w:val="00657FDF"/>
    <w:rsid w:val="00661941"/>
    <w:rsid w:val="00661EB7"/>
    <w:rsid w:val="00662E4E"/>
    <w:rsid w:val="006635DA"/>
    <w:rsid w:val="00664FDD"/>
    <w:rsid w:val="00666AF5"/>
    <w:rsid w:val="00674D70"/>
    <w:rsid w:val="0067732E"/>
    <w:rsid w:val="006803F9"/>
    <w:rsid w:val="00683F0D"/>
    <w:rsid w:val="00687697"/>
    <w:rsid w:val="006918F0"/>
    <w:rsid w:val="00692C60"/>
    <w:rsid w:val="00696D7C"/>
    <w:rsid w:val="00697313"/>
    <w:rsid w:val="00697DF3"/>
    <w:rsid w:val="006A017B"/>
    <w:rsid w:val="006A08C9"/>
    <w:rsid w:val="006A0F1D"/>
    <w:rsid w:val="006A2555"/>
    <w:rsid w:val="006A4505"/>
    <w:rsid w:val="006A5B10"/>
    <w:rsid w:val="006A655C"/>
    <w:rsid w:val="006A66E8"/>
    <w:rsid w:val="006B40AA"/>
    <w:rsid w:val="006B5349"/>
    <w:rsid w:val="006B62EB"/>
    <w:rsid w:val="006B6455"/>
    <w:rsid w:val="006C0319"/>
    <w:rsid w:val="006C43CB"/>
    <w:rsid w:val="006C4836"/>
    <w:rsid w:val="006C519F"/>
    <w:rsid w:val="006C69AC"/>
    <w:rsid w:val="006C7046"/>
    <w:rsid w:val="006C77D9"/>
    <w:rsid w:val="006D689F"/>
    <w:rsid w:val="006E013F"/>
    <w:rsid w:val="006E0BDA"/>
    <w:rsid w:val="006E0E42"/>
    <w:rsid w:val="006E133F"/>
    <w:rsid w:val="006E249F"/>
    <w:rsid w:val="006E3D62"/>
    <w:rsid w:val="006E5479"/>
    <w:rsid w:val="006F1928"/>
    <w:rsid w:val="006F2952"/>
    <w:rsid w:val="006F30C3"/>
    <w:rsid w:val="006F4C27"/>
    <w:rsid w:val="006F6281"/>
    <w:rsid w:val="00704944"/>
    <w:rsid w:val="0071063C"/>
    <w:rsid w:val="007130A8"/>
    <w:rsid w:val="00715710"/>
    <w:rsid w:val="0071611C"/>
    <w:rsid w:val="00716F43"/>
    <w:rsid w:val="00717DD3"/>
    <w:rsid w:val="00720498"/>
    <w:rsid w:val="007225FB"/>
    <w:rsid w:val="00725070"/>
    <w:rsid w:val="007255AF"/>
    <w:rsid w:val="0072591E"/>
    <w:rsid w:val="00725EFC"/>
    <w:rsid w:val="00726EBB"/>
    <w:rsid w:val="00727FDE"/>
    <w:rsid w:val="00730375"/>
    <w:rsid w:val="00732A15"/>
    <w:rsid w:val="00735041"/>
    <w:rsid w:val="00736EC3"/>
    <w:rsid w:val="007401AA"/>
    <w:rsid w:val="00741FBE"/>
    <w:rsid w:val="00743109"/>
    <w:rsid w:val="0074322E"/>
    <w:rsid w:val="00745CA0"/>
    <w:rsid w:val="00747066"/>
    <w:rsid w:val="00747526"/>
    <w:rsid w:val="00753054"/>
    <w:rsid w:val="00753D0F"/>
    <w:rsid w:val="0075490F"/>
    <w:rsid w:val="00755284"/>
    <w:rsid w:val="00757018"/>
    <w:rsid w:val="0076186E"/>
    <w:rsid w:val="00770D3A"/>
    <w:rsid w:val="007807C2"/>
    <w:rsid w:val="00787AA2"/>
    <w:rsid w:val="00787BDF"/>
    <w:rsid w:val="00787D52"/>
    <w:rsid w:val="00790DAE"/>
    <w:rsid w:val="0079295B"/>
    <w:rsid w:val="00793FA7"/>
    <w:rsid w:val="00795384"/>
    <w:rsid w:val="007955A8"/>
    <w:rsid w:val="00795984"/>
    <w:rsid w:val="00796BEA"/>
    <w:rsid w:val="007975F5"/>
    <w:rsid w:val="007A06F8"/>
    <w:rsid w:val="007A148D"/>
    <w:rsid w:val="007B0E2C"/>
    <w:rsid w:val="007B6EA5"/>
    <w:rsid w:val="007B7C01"/>
    <w:rsid w:val="007C0298"/>
    <w:rsid w:val="007C61EF"/>
    <w:rsid w:val="007C6D72"/>
    <w:rsid w:val="007C768F"/>
    <w:rsid w:val="007D131D"/>
    <w:rsid w:val="007D220A"/>
    <w:rsid w:val="007D3367"/>
    <w:rsid w:val="007D44B9"/>
    <w:rsid w:val="007D48B1"/>
    <w:rsid w:val="007D71B2"/>
    <w:rsid w:val="007E16D4"/>
    <w:rsid w:val="007E1C0C"/>
    <w:rsid w:val="007E23BD"/>
    <w:rsid w:val="007E28C8"/>
    <w:rsid w:val="007E727F"/>
    <w:rsid w:val="007E770F"/>
    <w:rsid w:val="007F0489"/>
    <w:rsid w:val="007F27D9"/>
    <w:rsid w:val="007F347C"/>
    <w:rsid w:val="007F34DE"/>
    <w:rsid w:val="007F3BAF"/>
    <w:rsid w:val="007F7C46"/>
    <w:rsid w:val="00801E4A"/>
    <w:rsid w:val="00802CEE"/>
    <w:rsid w:val="008047C7"/>
    <w:rsid w:val="00804A4F"/>
    <w:rsid w:val="00806571"/>
    <w:rsid w:val="0081092F"/>
    <w:rsid w:val="008116BA"/>
    <w:rsid w:val="00813994"/>
    <w:rsid w:val="008154FC"/>
    <w:rsid w:val="00815816"/>
    <w:rsid w:val="008162AE"/>
    <w:rsid w:val="00817F9F"/>
    <w:rsid w:val="0082019C"/>
    <w:rsid w:val="00821C6E"/>
    <w:rsid w:val="00823168"/>
    <w:rsid w:val="00826B34"/>
    <w:rsid w:val="0083547F"/>
    <w:rsid w:val="00836BCA"/>
    <w:rsid w:val="00842574"/>
    <w:rsid w:val="008425BC"/>
    <w:rsid w:val="00843A7C"/>
    <w:rsid w:val="0085168A"/>
    <w:rsid w:val="00851875"/>
    <w:rsid w:val="0085589F"/>
    <w:rsid w:val="00856DED"/>
    <w:rsid w:val="0086112A"/>
    <w:rsid w:val="00861848"/>
    <w:rsid w:val="00862824"/>
    <w:rsid w:val="008675EE"/>
    <w:rsid w:val="008736D3"/>
    <w:rsid w:val="008749A0"/>
    <w:rsid w:val="0087599E"/>
    <w:rsid w:val="00875D90"/>
    <w:rsid w:val="00876B97"/>
    <w:rsid w:val="0087781E"/>
    <w:rsid w:val="0088382A"/>
    <w:rsid w:val="00885021"/>
    <w:rsid w:val="008861FE"/>
    <w:rsid w:val="00886F6D"/>
    <w:rsid w:val="00892B21"/>
    <w:rsid w:val="008936F8"/>
    <w:rsid w:val="008938F6"/>
    <w:rsid w:val="00894FBE"/>
    <w:rsid w:val="0089609F"/>
    <w:rsid w:val="00897DE3"/>
    <w:rsid w:val="00897EEF"/>
    <w:rsid w:val="008A265E"/>
    <w:rsid w:val="008A36AA"/>
    <w:rsid w:val="008A57A1"/>
    <w:rsid w:val="008A6F44"/>
    <w:rsid w:val="008A7264"/>
    <w:rsid w:val="008A7603"/>
    <w:rsid w:val="008A7A37"/>
    <w:rsid w:val="008B2D02"/>
    <w:rsid w:val="008B3536"/>
    <w:rsid w:val="008B39D2"/>
    <w:rsid w:val="008B65A8"/>
    <w:rsid w:val="008C05CD"/>
    <w:rsid w:val="008C1E33"/>
    <w:rsid w:val="008C2D86"/>
    <w:rsid w:val="008C33BC"/>
    <w:rsid w:val="008C43F0"/>
    <w:rsid w:val="008C5520"/>
    <w:rsid w:val="008C62BC"/>
    <w:rsid w:val="008C6B24"/>
    <w:rsid w:val="008D37F7"/>
    <w:rsid w:val="008D41A0"/>
    <w:rsid w:val="008D5303"/>
    <w:rsid w:val="008E116D"/>
    <w:rsid w:val="008E121F"/>
    <w:rsid w:val="008E45EF"/>
    <w:rsid w:val="008E71EF"/>
    <w:rsid w:val="008F0A42"/>
    <w:rsid w:val="008F4794"/>
    <w:rsid w:val="008F7101"/>
    <w:rsid w:val="008F72DA"/>
    <w:rsid w:val="00901883"/>
    <w:rsid w:val="00905A7C"/>
    <w:rsid w:val="00906205"/>
    <w:rsid w:val="00907596"/>
    <w:rsid w:val="00907FF0"/>
    <w:rsid w:val="00911FB5"/>
    <w:rsid w:val="00914B9A"/>
    <w:rsid w:val="00915755"/>
    <w:rsid w:val="009164A8"/>
    <w:rsid w:val="009170DF"/>
    <w:rsid w:val="0091736E"/>
    <w:rsid w:val="00920854"/>
    <w:rsid w:val="00922322"/>
    <w:rsid w:val="009258C3"/>
    <w:rsid w:val="00926689"/>
    <w:rsid w:val="009273FF"/>
    <w:rsid w:val="0093040D"/>
    <w:rsid w:val="00930B10"/>
    <w:rsid w:val="00932443"/>
    <w:rsid w:val="009333EB"/>
    <w:rsid w:val="009340E3"/>
    <w:rsid w:val="00936513"/>
    <w:rsid w:val="00936612"/>
    <w:rsid w:val="009367A6"/>
    <w:rsid w:val="0093721B"/>
    <w:rsid w:val="009375E4"/>
    <w:rsid w:val="00940602"/>
    <w:rsid w:val="0094156F"/>
    <w:rsid w:val="00941705"/>
    <w:rsid w:val="009447AC"/>
    <w:rsid w:val="009451EB"/>
    <w:rsid w:val="009469E6"/>
    <w:rsid w:val="00946FE8"/>
    <w:rsid w:val="00952F09"/>
    <w:rsid w:val="009553C0"/>
    <w:rsid w:val="009568F2"/>
    <w:rsid w:val="00957166"/>
    <w:rsid w:val="009577A1"/>
    <w:rsid w:val="00960CB1"/>
    <w:rsid w:val="0096126C"/>
    <w:rsid w:val="0096518C"/>
    <w:rsid w:val="00965C78"/>
    <w:rsid w:val="00966AE5"/>
    <w:rsid w:val="00966BFF"/>
    <w:rsid w:val="009678E8"/>
    <w:rsid w:val="0096793A"/>
    <w:rsid w:val="00977DE9"/>
    <w:rsid w:val="009817B8"/>
    <w:rsid w:val="009835E8"/>
    <w:rsid w:val="00984239"/>
    <w:rsid w:val="00984656"/>
    <w:rsid w:val="00987743"/>
    <w:rsid w:val="00987B4C"/>
    <w:rsid w:val="00992B71"/>
    <w:rsid w:val="00992F78"/>
    <w:rsid w:val="00995239"/>
    <w:rsid w:val="0099611F"/>
    <w:rsid w:val="009A06D6"/>
    <w:rsid w:val="009A19F5"/>
    <w:rsid w:val="009A1DC3"/>
    <w:rsid w:val="009A30E6"/>
    <w:rsid w:val="009A315B"/>
    <w:rsid w:val="009A374A"/>
    <w:rsid w:val="009A3F4F"/>
    <w:rsid w:val="009A5EE5"/>
    <w:rsid w:val="009A7670"/>
    <w:rsid w:val="009B1256"/>
    <w:rsid w:val="009B17DE"/>
    <w:rsid w:val="009B1DFC"/>
    <w:rsid w:val="009B3CAA"/>
    <w:rsid w:val="009B777C"/>
    <w:rsid w:val="009C0453"/>
    <w:rsid w:val="009C0F3A"/>
    <w:rsid w:val="009C17A5"/>
    <w:rsid w:val="009C4F67"/>
    <w:rsid w:val="009C642E"/>
    <w:rsid w:val="009C6F18"/>
    <w:rsid w:val="009C7C3B"/>
    <w:rsid w:val="009D023E"/>
    <w:rsid w:val="009D6D11"/>
    <w:rsid w:val="009D7618"/>
    <w:rsid w:val="009E18FF"/>
    <w:rsid w:val="009E394D"/>
    <w:rsid w:val="009E43AE"/>
    <w:rsid w:val="009E4E0E"/>
    <w:rsid w:val="009E6350"/>
    <w:rsid w:val="009E681A"/>
    <w:rsid w:val="009F2213"/>
    <w:rsid w:val="009F2DED"/>
    <w:rsid w:val="009F5552"/>
    <w:rsid w:val="009F5C28"/>
    <w:rsid w:val="00A058A6"/>
    <w:rsid w:val="00A05EA3"/>
    <w:rsid w:val="00A0653A"/>
    <w:rsid w:val="00A0725E"/>
    <w:rsid w:val="00A10C36"/>
    <w:rsid w:val="00A10CCD"/>
    <w:rsid w:val="00A10FEB"/>
    <w:rsid w:val="00A12BB7"/>
    <w:rsid w:val="00A13339"/>
    <w:rsid w:val="00A14490"/>
    <w:rsid w:val="00A170F1"/>
    <w:rsid w:val="00A20996"/>
    <w:rsid w:val="00A210FC"/>
    <w:rsid w:val="00A24A7A"/>
    <w:rsid w:val="00A25995"/>
    <w:rsid w:val="00A260B0"/>
    <w:rsid w:val="00A2622A"/>
    <w:rsid w:val="00A26960"/>
    <w:rsid w:val="00A3084F"/>
    <w:rsid w:val="00A316C3"/>
    <w:rsid w:val="00A31A1E"/>
    <w:rsid w:val="00A32806"/>
    <w:rsid w:val="00A34803"/>
    <w:rsid w:val="00A41109"/>
    <w:rsid w:val="00A41FBB"/>
    <w:rsid w:val="00A42CBD"/>
    <w:rsid w:val="00A42EA7"/>
    <w:rsid w:val="00A43836"/>
    <w:rsid w:val="00A448CA"/>
    <w:rsid w:val="00A452F7"/>
    <w:rsid w:val="00A46E3C"/>
    <w:rsid w:val="00A51905"/>
    <w:rsid w:val="00A52B5C"/>
    <w:rsid w:val="00A55436"/>
    <w:rsid w:val="00A57073"/>
    <w:rsid w:val="00A611EF"/>
    <w:rsid w:val="00A63473"/>
    <w:rsid w:val="00A636A6"/>
    <w:rsid w:val="00A65586"/>
    <w:rsid w:val="00A67FEA"/>
    <w:rsid w:val="00A70186"/>
    <w:rsid w:val="00A71AE1"/>
    <w:rsid w:val="00A72157"/>
    <w:rsid w:val="00A738F3"/>
    <w:rsid w:val="00A73BB3"/>
    <w:rsid w:val="00A76B36"/>
    <w:rsid w:val="00A77538"/>
    <w:rsid w:val="00A77AFB"/>
    <w:rsid w:val="00A8070D"/>
    <w:rsid w:val="00A80762"/>
    <w:rsid w:val="00A81284"/>
    <w:rsid w:val="00A819E8"/>
    <w:rsid w:val="00A86278"/>
    <w:rsid w:val="00A871FD"/>
    <w:rsid w:val="00A91436"/>
    <w:rsid w:val="00A919F6"/>
    <w:rsid w:val="00A92445"/>
    <w:rsid w:val="00A94A38"/>
    <w:rsid w:val="00A96B93"/>
    <w:rsid w:val="00AA0354"/>
    <w:rsid w:val="00AA148B"/>
    <w:rsid w:val="00AA2A29"/>
    <w:rsid w:val="00AA45B0"/>
    <w:rsid w:val="00AA5991"/>
    <w:rsid w:val="00AB2592"/>
    <w:rsid w:val="00AB5805"/>
    <w:rsid w:val="00AB5966"/>
    <w:rsid w:val="00AB6757"/>
    <w:rsid w:val="00AC5B05"/>
    <w:rsid w:val="00AC729C"/>
    <w:rsid w:val="00AD1576"/>
    <w:rsid w:val="00AD4244"/>
    <w:rsid w:val="00AD5020"/>
    <w:rsid w:val="00AD6231"/>
    <w:rsid w:val="00AD6D0C"/>
    <w:rsid w:val="00AE08AE"/>
    <w:rsid w:val="00AE22DB"/>
    <w:rsid w:val="00AE36A3"/>
    <w:rsid w:val="00AE3CBE"/>
    <w:rsid w:val="00AE3DE1"/>
    <w:rsid w:val="00AE4B39"/>
    <w:rsid w:val="00AF0E23"/>
    <w:rsid w:val="00AF22C2"/>
    <w:rsid w:val="00AF30EE"/>
    <w:rsid w:val="00B00BD6"/>
    <w:rsid w:val="00B0152A"/>
    <w:rsid w:val="00B058BF"/>
    <w:rsid w:val="00B05C97"/>
    <w:rsid w:val="00B12E58"/>
    <w:rsid w:val="00B135A4"/>
    <w:rsid w:val="00B13DEE"/>
    <w:rsid w:val="00B13F9B"/>
    <w:rsid w:val="00B20793"/>
    <w:rsid w:val="00B219EF"/>
    <w:rsid w:val="00B245A4"/>
    <w:rsid w:val="00B264DA"/>
    <w:rsid w:val="00B27238"/>
    <w:rsid w:val="00B27C25"/>
    <w:rsid w:val="00B30DE8"/>
    <w:rsid w:val="00B310B0"/>
    <w:rsid w:val="00B325D7"/>
    <w:rsid w:val="00B346B6"/>
    <w:rsid w:val="00B43F6F"/>
    <w:rsid w:val="00B46736"/>
    <w:rsid w:val="00B50440"/>
    <w:rsid w:val="00B5066B"/>
    <w:rsid w:val="00B50B31"/>
    <w:rsid w:val="00B5333C"/>
    <w:rsid w:val="00B539D5"/>
    <w:rsid w:val="00B53D19"/>
    <w:rsid w:val="00B54B69"/>
    <w:rsid w:val="00B5650A"/>
    <w:rsid w:val="00B577B6"/>
    <w:rsid w:val="00B602BE"/>
    <w:rsid w:val="00B60841"/>
    <w:rsid w:val="00B608A8"/>
    <w:rsid w:val="00B621AA"/>
    <w:rsid w:val="00B636AB"/>
    <w:rsid w:val="00B65454"/>
    <w:rsid w:val="00B662F7"/>
    <w:rsid w:val="00B67CD8"/>
    <w:rsid w:val="00B72C0C"/>
    <w:rsid w:val="00B732ED"/>
    <w:rsid w:val="00B744CC"/>
    <w:rsid w:val="00B75FBB"/>
    <w:rsid w:val="00B76615"/>
    <w:rsid w:val="00B80564"/>
    <w:rsid w:val="00B82582"/>
    <w:rsid w:val="00B85F87"/>
    <w:rsid w:val="00B90B66"/>
    <w:rsid w:val="00B91849"/>
    <w:rsid w:val="00B91E6D"/>
    <w:rsid w:val="00B93264"/>
    <w:rsid w:val="00B93B68"/>
    <w:rsid w:val="00B93FC5"/>
    <w:rsid w:val="00B94862"/>
    <w:rsid w:val="00B95817"/>
    <w:rsid w:val="00BA1D52"/>
    <w:rsid w:val="00BA3D59"/>
    <w:rsid w:val="00BA4864"/>
    <w:rsid w:val="00BB0DE5"/>
    <w:rsid w:val="00BB3DAA"/>
    <w:rsid w:val="00BB4D47"/>
    <w:rsid w:val="00BC094F"/>
    <w:rsid w:val="00BC0C97"/>
    <w:rsid w:val="00BC1976"/>
    <w:rsid w:val="00BC4240"/>
    <w:rsid w:val="00BD22C0"/>
    <w:rsid w:val="00BD40F5"/>
    <w:rsid w:val="00BD7E09"/>
    <w:rsid w:val="00BE0D2C"/>
    <w:rsid w:val="00BE231D"/>
    <w:rsid w:val="00BE2CCE"/>
    <w:rsid w:val="00BE4D07"/>
    <w:rsid w:val="00BE66C6"/>
    <w:rsid w:val="00BF7634"/>
    <w:rsid w:val="00BF7988"/>
    <w:rsid w:val="00BF7ED4"/>
    <w:rsid w:val="00C01330"/>
    <w:rsid w:val="00C01D0C"/>
    <w:rsid w:val="00C035C2"/>
    <w:rsid w:val="00C071D2"/>
    <w:rsid w:val="00C1040D"/>
    <w:rsid w:val="00C14603"/>
    <w:rsid w:val="00C14FB9"/>
    <w:rsid w:val="00C1606D"/>
    <w:rsid w:val="00C17BC6"/>
    <w:rsid w:val="00C209FF"/>
    <w:rsid w:val="00C2242B"/>
    <w:rsid w:val="00C23DAF"/>
    <w:rsid w:val="00C23F94"/>
    <w:rsid w:val="00C244B1"/>
    <w:rsid w:val="00C25195"/>
    <w:rsid w:val="00C2540E"/>
    <w:rsid w:val="00C25C4A"/>
    <w:rsid w:val="00C26CAE"/>
    <w:rsid w:val="00C2731E"/>
    <w:rsid w:val="00C27DD6"/>
    <w:rsid w:val="00C31186"/>
    <w:rsid w:val="00C32C39"/>
    <w:rsid w:val="00C34EE7"/>
    <w:rsid w:val="00C37EA6"/>
    <w:rsid w:val="00C41C65"/>
    <w:rsid w:val="00C42569"/>
    <w:rsid w:val="00C450D9"/>
    <w:rsid w:val="00C502EA"/>
    <w:rsid w:val="00C548EC"/>
    <w:rsid w:val="00C54A70"/>
    <w:rsid w:val="00C6050B"/>
    <w:rsid w:val="00C63733"/>
    <w:rsid w:val="00C646E6"/>
    <w:rsid w:val="00C64A7F"/>
    <w:rsid w:val="00C65FC9"/>
    <w:rsid w:val="00C66DAE"/>
    <w:rsid w:val="00C76899"/>
    <w:rsid w:val="00C82F89"/>
    <w:rsid w:val="00C85548"/>
    <w:rsid w:val="00C868A0"/>
    <w:rsid w:val="00C92E3E"/>
    <w:rsid w:val="00C93CD3"/>
    <w:rsid w:val="00C94D2B"/>
    <w:rsid w:val="00C95631"/>
    <w:rsid w:val="00C97D50"/>
    <w:rsid w:val="00CA1DE7"/>
    <w:rsid w:val="00CA21A7"/>
    <w:rsid w:val="00CA3BAD"/>
    <w:rsid w:val="00CA3CF8"/>
    <w:rsid w:val="00CB1373"/>
    <w:rsid w:val="00CB4E24"/>
    <w:rsid w:val="00CB5B40"/>
    <w:rsid w:val="00CC08A2"/>
    <w:rsid w:val="00CC0BFD"/>
    <w:rsid w:val="00CC2E91"/>
    <w:rsid w:val="00CC529E"/>
    <w:rsid w:val="00CD213E"/>
    <w:rsid w:val="00CD542A"/>
    <w:rsid w:val="00CD5540"/>
    <w:rsid w:val="00CD5E48"/>
    <w:rsid w:val="00CF01B1"/>
    <w:rsid w:val="00CF1D88"/>
    <w:rsid w:val="00CF2FF1"/>
    <w:rsid w:val="00CF3EFE"/>
    <w:rsid w:val="00CF50AC"/>
    <w:rsid w:val="00D00409"/>
    <w:rsid w:val="00D005ED"/>
    <w:rsid w:val="00D006DC"/>
    <w:rsid w:val="00D01EE9"/>
    <w:rsid w:val="00D02512"/>
    <w:rsid w:val="00D03694"/>
    <w:rsid w:val="00D041DE"/>
    <w:rsid w:val="00D049B8"/>
    <w:rsid w:val="00D0521F"/>
    <w:rsid w:val="00D1084E"/>
    <w:rsid w:val="00D10F63"/>
    <w:rsid w:val="00D116B8"/>
    <w:rsid w:val="00D1287F"/>
    <w:rsid w:val="00D12C67"/>
    <w:rsid w:val="00D1396A"/>
    <w:rsid w:val="00D15A75"/>
    <w:rsid w:val="00D17DFE"/>
    <w:rsid w:val="00D20974"/>
    <w:rsid w:val="00D241C9"/>
    <w:rsid w:val="00D24458"/>
    <w:rsid w:val="00D24FC5"/>
    <w:rsid w:val="00D26DBE"/>
    <w:rsid w:val="00D271F9"/>
    <w:rsid w:val="00D27262"/>
    <w:rsid w:val="00D30864"/>
    <w:rsid w:val="00D33C9D"/>
    <w:rsid w:val="00D345BB"/>
    <w:rsid w:val="00D35F5C"/>
    <w:rsid w:val="00D36BC4"/>
    <w:rsid w:val="00D41195"/>
    <w:rsid w:val="00D41223"/>
    <w:rsid w:val="00D42B46"/>
    <w:rsid w:val="00D462A8"/>
    <w:rsid w:val="00D50A73"/>
    <w:rsid w:val="00D51F28"/>
    <w:rsid w:val="00D54B2C"/>
    <w:rsid w:val="00D55EE8"/>
    <w:rsid w:val="00D566A3"/>
    <w:rsid w:val="00D57E75"/>
    <w:rsid w:val="00D66385"/>
    <w:rsid w:val="00D66513"/>
    <w:rsid w:val="00D66661"/>
    <w:rsid w:val="00D67AE0"/>
    <w:rsid w:val="00D703BC"/>
    <w:rsid w:val="00D71414"/>
    <w:rsid w:val="00D71C70"/>
    <w:rsid w:val="00D7294D"/>
    <w:rsid w:val="00D73828"/>
    <w:rsid w:val="00D73F56"/>
    <w:rsid w:val="00D74C30"/>
    <w:rsid w:val="00D76088"/>
    <w:rsid w:val="00D7681D"/>
    <w:rsid w:val="00D81345"/>
    <w:rsid w:val="00D86CF9"/>
    <w:rsid w:val="00D93612"/>
    <w:rsid w:val="00D95B51"/>
    <w:rsid w:val="00D9768A"/>
    <w:rsid w:val="00DA0692"/>
    <w:rsid w:val="00DA111E"/>
    <w:rsid w:val="00DA1BA9"/>
    <w:rsid w:val="00DA2104"/>
    <w:rsid w:val="00DA270E"/>
    <w:rsid w:val="00DA585D"/>
    <w:rsid w:val="00DA650F"/>
    <w:rsid w:val="00DB0F56"/>
    <w:rsid w:val="00DB14B9"/>
    <w:rsid w:val="00DB1BEB"/>
    <w:rsid w:val="00DB1E0C"/>
    <w:rsid w:val="00DB25DA"/>
    <w:rsid w:val="00DB2F78"/>
    <w:rsid w:val="00DB3501"/>
    <w:rsid w:val="00DB7905"/>
    <w:rsid w:val="00DC060F"/>
    <w:rsid w:val="00DC0CE9"/>
    <w:rsid w:val="00DC35DE"/>
    <w:rsid w:val="00DC6315"/>
    <w:rsid w:val="00DC75EF"/>
    <w:rsid w:val="00DD1479"/>
    <w:rsid w:val="00DD4C80"/>
    <w:rsid w:val="00DE139E"/>
    <w:rsid w:val="00DE2516"/>
    <w:rsid w:val="00DE425D"/>
    <w:rsid w:val="00DE430A"/>
    <w:rsid w:val="00DE4FDF"/>
    <w:rsid w:val="00DE5514"/>
    <w:rsid w:val="00DE7146"/>
    <w:rsid w:val="00DE7F8D"/>
    <w:rsid w:val="00DF1A05"/>
    <w:rsid w:val="00DF215D"/>
    <w:rsid w:val="00DF45C0"/>
    <w:rsid w:val="00DF6A84"/>
    <w:rsid w:val="00E00659"/>
    <w:rsid w:val="00E01A76"/>
    <w:rsid w:val="00E031A5"/>
    <w:rsid w:val="00E03D66"/>
    <w:rsid w:val="00E04603"/>
    <w:rsid w:val="00E04805"/>
    <w:rsid w:val="00E04D5D"/>
    <w:rsid w:val="00E0581F"/>
    <w:rsid w:val="00E05F81"/>
    <w:rsid w:val="00E068FE"/>
    <w:rsid w:val="00E137F6"/>
    <w:rsid w:val="00E13B95"/>
    <w:rsid w:val="00E153FC"/>
    <w:rsid w:val="00E15543"/>
    <w:rsid w:val="00E158D2"/>
    <w:rsid w:val="00E17CDB"/>
    <w:rsid w:val="00E2309A"/>
    <w:rsid w:val="00E264EC"/>
    <w:rsid w:val="00E27976"/>
    <w:rsid w:val="00E300C5"/>
    <w:rsid w:val="00E31C5E"/>
    <w:rsid w:val="00E33659"/>
    <w:rsid w:val="00E338A3"/>
    <w:rsid w:val="00E34FCF"/>
    <w:rsid w:val="00E36E24"/>
    <w:rsid w:val="00E419A6"/>
    <w:rsid w:val="00E426EB"/>
    <w:rsid w:val="00E4639B"/>
    <w:rsid w:val="00E5169E"/>
    <w:rsid w:val="00E56905"/>
    <w:rsid w:val="00E57013"/>
    <w:rsid w:val="00E57786"/>
    <w:rsid w:val="00E579FF"/>
    <w:rsid w:val="00E6089C"/>
    <w:rsid w:val="00E62DC7"/>
    <w:rsid w:val="00E645A2"/>
    <w:rsid w:val="00E668F4"/>
    <w:rsid w:val="00E66FA0"/>
    <w:rsid w:val="00E67F96"/>
    <w:rsid w:val="00E71020"/>
    <w:rsid w:val="00E73FEB"/>
    <w:rsid w:val="00E7609D"/>
    <w:rsid w:val="00E76771"/>
    <w:rsid w:val="00E771CE"/>
    <w:rsid w:val="00E80230"/>
    <w:rsid w:val="00E81A5E"/>
    <w:rsid w:val="00E81EE3"/>
    <w:rsid w:val="00E82AB0"/>
    <w:rsid w:val="00E8319D"/>
    <w:rsid w:val="00E83BE3"/>
    <w:rsid w:val="00E84E58"/>
    <w:rsid w:val="00E86F80"/>
    <w:rsid w:val="00E87B3B"/>
    <w:rsid w:val="00E943E2"/>
    <w:rsid w:val="00E96443"/>
    <w:rsid w:val="00E96C1B"/>
    <w:rsid w:val="00E97821"/>
    <w:rsid w:val="00EA0CDE"/>
    <w:rsid w:val="00EA1C42"/>
    <w:rsid w:val="00EA22DB"/>
    <w:rsid w:val="00EA2E8D"/>
    <w:rsid w:val="00EA30B5"/>
    <w:rsid w:val="00EA3A00"/>
    <w:rsid w:val="00EA5576"/>
    <w:rsid w:val="00EA5E5C"/>
    <w:rsid w:val="00EB0C01"/>
    <w:rsid w:val="00EB1133"/>
    <w:rsid w:val="00EB2197"/>
    <w:rsid w:val="00EB2ED7"/>
    <w:rsid w:val="00EB436C"/>
    <w:rsid w:val="00EC1047"/>
    <w:rsid w:val="00EC1892"/>
    <w:rsid w:val="00EC19FF"/>
    <w:rsid w:val="00EC3FB3"/>
    <w:rsid w:val="00EC6467"/>
    <w:rsid w:val="00EC7FB7"/>
    <w:rsid w:val="00ED0C4F"/>
    <w:rsid w:val="00ED0E47"/>
    <w:rsid w:val="00ED2755"/>
    <w:rsid w:val="00ED61AF"/>
    <w:rsid w:val="00EE11AF"/>
    <w:rsid w:val="00EE1260"/>
    <w:rsid w:val="00EE39AC"/>
    <w:rsid w:val="00EE423D"/>
    <w:rsid w:val="00EF49CD"/>
    <w:rsid w:val="00EF7B41"/>
    <w:rsid w:val="00F01F7A"/>
    <w:rsid w:val="00F06E8A"/>
    <w:rsid w:val="00F1201A"/>
    <w:rsid w:val="00F12604"/>
    <w:rsid w:val="00F154E4"/>
    <w:rsid w:val="00F15A53"/>
    <w:rsid w:val="00F17156"/>
    <w:rsid w:val="00F217D8"/>
    <w:rsid w:val="00F22132"/>
    <w:rsid w:val="00F23880"/>
    <w:rsid w:val="00F255FA"/>
    <w:rsid w:val="00F26FC2"/>
    <w:rsid w:val="00F27D47"/>
    <w:rsid w:val="00F32DAE"/>
    <w:rsid w:val="00F32FAB"/>
    <w:rsid w:val="00F3462E"/>
    <w:rsid w:val="00F3539E"/>
    <w:rsid w:val="00F3730A"/>
    <w:rsid w:val="00F374C6"/>
    <w:rsid w:val="00F4272C"/>
    <w:rsid w:val="00F45713"/>
    <w:rsid w:val="00F5145B"/>
    <w:rsid w:val="00F54DEA"/>
    <w:rsid w:val="00F54F2F"/>
    <w:rsid w:val="00F55601"/>
    <w:rsid w:val="00F55B1D"/>
    <w:rsid w:val="00F613DA"/>
    <w:rsid w:val="00F63E75"/>
    <w:rsid w:val="00F64B16"/>
    <w:rsid w:val="00F64F63"/>
    <w:rsid w:val="00F70911"/>
    <w:rsid w:val="00F74A2C"/>
    <w:rsid w:val="00F821B5"/>
    <w:rsid w:val="00F82314"/>
    <w:rsid w:val="00F825C7"/>
    <w:rsid w:val="00F8712B"/>
    <w:rsid w:val="00F871D4"/>
    <w:rsid w:val="00F9209E"/>
    <w:rsid w:val="00F923EB"/>
    <w:rsid w:val="00F942BB"/>
    <w:rsid w:val="00F947F7"/>
    <w:rsid w:val="00F973C0"/>
    <w:rsid w:val="00FA06CE"/>
    <w:rsid w:val="00FA462F"/>
    <w:rsid w:val="00FA623A"/>
    <w:rsid w:val="00FA6A29"/>
    <w:rsid w:val="00FA6E5E"/>
    <w:rsid w:val="00FA7725"/>
    <w:rsid w:val="00FB3C64"/>
    <w:rsid w:val="00FB540F"/>
    <w:rsid w:val="00FB7254"/>
    <w:rsid w:val="00FB742C"/>
    <w:rsid w:val="00FB7BE0"/>
    <w:rsid w:val="00FC11E9"/>
    <w:rsid w:val="00FC140D"/>
    <w:rsid w:val="00FC2F49"/>
    <w:rsid w:val="00FD08BB"/>
    <w:rsid w:val="00FD1007"/>
    <w:rsid w:val="00FD551C"/>
    <w:rsid w:val="00FD5C7B"/>
    <w:rsid w:val="00FD64F4"/>
    <w:rsid w:val="00FE6FBE"/>
    <w:rsid w:val="00FE7160"/>
    <w:rsid w:val="00FE742A"/>
    <w:rsid w:val="00FF0DA7"/>
    <w:rsid w:val="00FF27FA"/>
    <w:rsid w:val="00FF4055"/>
    <w:rsid w:val="00FF5215"/>
    <w:rsid w:val="00FF5ABF"/>
    <w:rsid w:val="00FF5B8A"/>
    <w:rsid w:val="00FF5E30"/>
    <w:rsid w:val="00FF6CCA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E4CD81"/>
  <w15:chartTrackingRefBased/>
  <w15:docId w15:val="{2324F50D-C000-4B9B-A188-09165111E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133"/>
    <w:rPr>
      <w:lang w:eastAsia="ru-RU"/>
    </w:rPr>
  </w:style>
  <w:style w:type="paragraph" w:styleId="2">
    <w:name w:val="heading 2"/>
    <w:basedOn w:val="a"/>
    <w:next w:val="a"/>
    <w:qFormat/>
    <w:rsid w:val="00D9768A"/>
    <w:pPr>
      <w:keepNext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D9768A"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9768A"/>
    <w:rPr>
      <w:sz w:val="28"/>
    </w:rPr>
  </w:style>
  <w:style w:type="paragraph" w:customStyle="1" w:styleId="Style6">
    <w:name w:val="Style6"/>
    <w:basedOn w:val="a"/>
    <w:rsid w:val="00940602"/>
    <w:pPr>
      <w:widowControl w:val="0"/>
      <w:autoSpaceDE w:val="0"/>
      <w:autoSpaceDN w:val="0"/>
      <w:adjustRightInd w:val="0"/>
      <w:spacing w:line="317" w:lineRule="exact"/>
      <w:ind w:firstLine="710"/>
    </w:pPr>
    <w:rPr>
      <w:sz w:val="24"/>
      <w:szCs w:val="24"/>
      <w:lang w:val="ru-RU"/>
    </w:rPr>
  </w:style>
  <w:style w:type="paragraph" w:styleId="a4">
    <w:name w:val="Balloon Text"/>
    <w:basedOn w:val="a"/>
    <w:link w:val="a5"/>
    <w:rsid w:val="008861FE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8861FE"/>
    <w:rPr>
      <w:rFonts w:ascii="Segoe UI" w:hAnsi="Segoe UI" w:cs="Segoe UI"/>
      <w:sz w:val="18"/>
      <w:szCs w:val="18"/>
      <w:lang w:val="uk-UA" w:eastAsia="ru-RU"/>
    </w:rPr>
  </w:style>
  <w:style w:type="paragraph" w:customStyle="1" w:styleId="Style5">
    <w:name w:val="Style5"/>
    <w:basedOn w:val="a"/>
    <w:rsid w:val="00265BEB"/>
    <w:pPr>
      <w:widowControl w:val="0"/>
      <w:autoSpaceDE w:val="0"/>
      <w:autoSpaceDN w:val="0"/>
      <w:adjustRightInd w:val="0"/>
      <w:spacing w:line="323" w:lineRule="exact"/>
      <w:ind w:firstLine="422"/>
      <w:jc w:val="both"/>
    </w:pPr>
    <w:rPr>
      <w:sz w:val="24"/>
      <w:szCs w:val="24"/>
      <w:lang w:val="ru-RU"/>
    </w:rPr>
  </w:style>
  <w:style w:type="paragraph" w:customStyle="1" w:styleId="Style7">
    <w:name w:val="Style7"/>
    <w:basedOn w:val="a"/>
    <w:rsid w:val="00265BEB"/>
    <w:pPr>
      <w:widowControl w:val="0"/>
      <w:autoSpaceDE w:val="0"/>
      <w:autoSpaceDN w:val="0"/>
      <w:adjustRightInd w:val="0"/>
      <w:spacing w:line="317" w:lineRule="exact"/>
      <w:ind w:firstLine="432"/>
      <w:jc w:val="both"/>
    </w:pPr>
    <w:rPr>
      <w:sz w:val="24"/>
      <w:szCs w:val="24"/>
      <w:lang w:val="ru-RU"/>
    </w:rPr>
  </w:style>
  <w:style w:type="character" w:customStyle="1" w:styleId="FontStyle14">
    <w:name w:val="Font Style14"/>
    <w:rsid w:val="00265BEB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265BEB"/>
    <w:rPr>
      <w:rFonts w:ascii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34"/>
    <w:qFormat/>
    <w:rsid w:val="00265B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table" w:styleId="a7">
    <w:name w:val="Table Grid"/>
    <w:basedOn w:val="a1"/>
    <w:uiPriority w:val="39"/>
    <w:rsid w:val="00C502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rsid w:val="002D5779"/>
    <w:rPr>
      <w:sz w:val="16"/>
      <w:szCs w:val="16"/>
    </w:rPr>
  </w:style>
  <w:style w:type="paragraph" w:styleId="a9">
    <w:name w:val="annotation text"/>
    <w:basedOn w:val="a"/>
    <w:link w:val="aa"/>
    <w:rsid w:val="002D5779"/>
  </w:style>
  <w:style w:type="character" w:customStyle="1" w:styleId="aa">
    <w:name w:val="Текст примечания Знак"/>
    <w:link w:val="a9"/>
    <w:rsid w:val="002D5779"/>
    <w:rPr>
      <w:lang w:eastAsia="ru-RU"/>
    </w:rPr>
  </w:style>
  <w:style w:type="paragraph" w:styleId="ab">
    <w:name w:val="annotation subject"/>
    <w:basedOn w:val="a9"/>
    <w:next w:val="a9"/>
    <w:link w:val="ac"/>
    <w:rsid w:val="002D5779"/>
    <w:rPr>
      <w:b/>
      <w:bCs/>
    </w:rPr>
  </w:style>
  <w:style w:type="character" w:customStyle="1" w:styleId="ac">
    <w:name w:val="Тема примечания Знак"/>
    <w:link w:val="ab"/>
    <w:rsid w:val="002D5779"/>
    <w:rPr>
      <w:b/>
      <w:bCs/>
      <w:lang w:eastAsia="ru-RU"/>
    </w:rPr>
  </w:style>
  <w:style w:type="paragraph" w:styleId="ad">
    <w:name w:val="Normal (Web)"/>
    <w:basedOn w:val="a"/>
    <w:uiPriority w:val="99"/>
    <w:unhideWhenUsed/>
    <w:rsid w:val="00C17BC6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-tmr\Desktop\&#1053;&#1086;&#1074;&#1080;&#1081;%20&#1051;&#1080;&#1089;&#1090;%20Microsoft%20Excel%20(2)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5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b="1"/>
              <a:t>Споживання електроенергії котельнями </a:t>
            </a:r>
          </a:p>
          <a:p>
            <a:pPr>
              <a:defRPr/>
            </a:pPr>
            <a:r>
              <a:rPr lang="uk-UA" b="1"/>
              <a:t>КП ТМР "Тростянецьке ЖЕУ", кВт-год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План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3.4722222222222224E-2"/>
                  <c:y val="-5.3030303030303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EA4-488F-A96C-C7C32B6EBBBB}"/>
                </c:ext>
              </c:extLst>
            </c:dLbl>
            <c:dLbl>
              <c:idx val="1"/>
              <c:layout>
                <c:manualLayout>
                  <c:x val="3.9351851851851853E-2"/>
                  <c:y val="-4.5454545454545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EA4-488F-A96C-C7C32B6EBBB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Аркуш1!$A$2:$A$3</c:f>
              <c:strCache>
                <c:ptCount val="2"/>
                <c:pt idx="0">
                  <c:v>2023-2024 рр.</c:v>
                </c:pt>
                <c:pt idx="1">
                  <c:v>2024-2025 рр.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57000</c:v>
                </c:pt>
                <c:pt idx="1">
                  <c:v>61527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607-42DC-9468-62913D7BB99C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Факт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3.2407407407407406E-2"/>
                  <c:y val="-6.06060606060606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EA4-488F-A96C-C7C32B6EBBBB}"/>
                </c:ext>
              </c:extLst>
            </c:dLbl>
            <c:dLbl>
              <c:idx val="1"/>
              <c:layout>
                <c:manualLayout>
                  <c:x val="3.4722222222222224E-2"/>
                  <c:y val="-6.06060606060606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EA4-488F-A96C-C7C32B6EBBB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Аркуш1!$A$2:$A$3</c:f>
              <c:strCache>
                <c:ptCount val="2"/>
                <c:pt idx="0">
                  <c:v>2023-2024 рр.</c:v>
                </c:pt>
                <c:pt idx="1">
                  <c:v>2024-2025 рр.</c:v>
                </c:pt>
              </c:strCache>
            </c:strRef>
          </c:cat>
          <c:val>
            <c:numRef>
              <c:f>Аркуш1!$C$2:$C$3</c:f>
              <c:numCache>
                <c:formatCode>General</c:formatCode>
                <c:ptCount val="2"/>
                <c:pt idx="0">
                  <c:v>52016</c:v>
                </c:pt>
                <c:pt idx="1">
                  <c:v>53058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607-42DC-9468-62913D7BB99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63321631"/>
        <c:axId val="365181967"/>
        <c:axId val="0"/>
      </c:bar3DChart>
      <c:catAx>
        <c:axId val="36332163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65181967"/>
        <c:crosses val="autoZero"/>
        <c:auto val="1"/>
        <c:lblAlgn val="ctr"/>
        <c:lblOffset val="100"/>
        <c:noMultiLvlLbl val="0"/>
      </c:catAx>
      <c:valAx>
        <c:axId val="36518196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6332163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b="1"/>
              <a:t>Споживання газу котельнями </a:t>
            </a:r>
          </a:p>
          <a:p>
            <a:pPr>
              <a:defRPr/>
            </a:pPr>
            <a:r>
              <a:rPr lang="uk-UA" b="1"/>
              <a:t>КП ТМР "Тростянецьке ЖЕУ", м</a:t>
            </a:r>
            <a:r>
              <a:rPr lang="uk-UA" b="1" baseline="30000"/>
              <a:t>3</a:t>
            </a:r>
            <a:endParaRPr lang="uk-UA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План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7777777777777735E-2"/>
                  <c:y val="-4.65949820788530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71B-4760-90C7-503E6890387D}"/>
                </c:ext>
              </c:extLst>
            </c:dLbl>
            <c:dLbl>
              <c:idx val="1"/>
              <c:layout>
                <c:manualLayout>
                  <c:x val="3.0092592592592508E-2"/>
                  <c:y val="-5.73476702508960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71B-4760-90C7-503E689038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Аркуш1!$A$2:$A$3</c:f>
              <c:strCache>
                <c:ptCount val="2"/>
                <c:pt idx="0">
                  <c:v>2023-2024 рр.</c:v>
                </c:pt>
                <c:pt idx="1">
                  <c:v>2024-2025 рр.</c:v>
                </c:pt>
              </c:strCache>
            </c:strRef>
          </c:cat>
          <c:val>
            <c:numRef>
              <c:f>Аркуш1!$B$2:$B$3</c:f>
              <c:numCache>
                <c:formatCode>General</c:formatCode>
                <c:ptCount val="2"/>
                <c:pt idx="0">
                  <c:v>78935</c:v>
                </c:pt>
                <c:pt idx="1">
                  <c:v>65966.8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A40-4F02-AA03-BA6FF0CE14A7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Факт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3.472222222222214E-2"/>
                  <c:y val="-5.3763440860215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71B-4760-90C7-503E6890387D}"/>
                </c:ext>
              </c:extLst>
            </c:dLbl>
            <c:dLbl>
              <c:idx val="1"/>
              <c:layout>
                <c:manualLayout>
                  <c:x val="4.1666666666666664E-2"/>
                  <c:y val="-6.09318996415771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71B-4760-90C7-503E6890387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Аркуш1!$A$2:$A$3</c:f>
              <c:strCache>
                <c:ptCount val="2"/>
                <c:pt idx="0">
                  <c:v>2023-2024 рр.</c:v>
                </c:pt>
                <c:pt idx="1">
                  <c:v>2024-2025 рр.</c:v>
                </c:pt>
              </c:strCache>
            </c:strRef>
          </c:cat>
          <c:val>
            <c:numRef>
              <c:f>Аркуш1!$C$2:$C$3</c:f>
              <c:numCache>
                <c:formatCode>General</c:formatCode>
                <c:ptCount val="2"/>
                <c:pt idx="0">
                  <c:v>74418</c:v>
                </c:pt>
                <c:pt idx="1">
                  <c:v>53499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A40-4F02-AA03-BA6FF0CE14A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63321631"/>
        <c:axId val="365181967"/>
        <c:axId val="0"/>
      </c:bar3DChart>
      <c:catAx>
        <c:axId val="36332163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65181967"/>
        <c:crosses val="autoZero"/>
        <c:auto val="1"/>
        <c:lblAlgn val="ctr"/>
        <c:lblOffset val="100"/>
        <c:noMultiLvlLbl val="0"/>
      </c:catAx>
      <c:valAx>
        <c:axId val="36518196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6332163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/>
              <a:t>Споживання дров котельнями </a:t>
            </a:r>
          </a:p>
          <a:p>
            <a:pPr>
              <a:defRPr/>
            </a:pPr>
            <a:r>
              <a:rPr lang="uk-UA"/>
              <a:t>КП ТМР "Тростянецьке ЖЕУ", м</a:t>
            </a:r>
            <a:r>
              <a:rPr lang="uk-UA" baseline="30000"/>
              <a:t>3</a:t>
            </a:r>
            <a:endParaRPr lang="uk-UA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Аркуш7!$A$3</c:f>
              <c:strCache>
                <c:ptCount val="1"/>
                <c:pt idx="0">
                  <c:v>вул. Шевченка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Аркуш7!$B$1:$E$2</c:f>
              <c:multiLvlStrCache>
                <c:ptCount val="4"/>
                <c:lvl>
                  <c:pt idx="0">
                    <c:v>План</c:v>
                  </c:pt>
                  <c:pt idx="1">
                    <c:v>Факт</c:v>
                  </c:pt>
                  <c:pt idx="2">
                    <c:v>План</c:v>
                  </c:pt>
                  <c:pt idx="3">
                    <c:v>Факт</c:v>
                  </c:pt>
                </c:lvl>
                <c:lvl>
                  <c:pt idx="0">
                    <c:v>2023-2024 рр.</c:v>
                  </c:pt>
                  <c:pt idx="2">
                    <c:v>2024-2025 рр.</c:v>
                  </c:pt>
                </c:lvl>
              </c:multiLvlStrCache>
            </c:multiLvlStrRef>
          </c:cat>
          <c:val>
            <c:numRef>
              <c:f>Аркуш7!$B$3:$E$3</c:f>
              <c:numCache>
                <c:formatCode>General</c:formatCode>
                <c:ptCount val="4"/>
                <c:pt idx="0">
                  <c:v>341</c:v>
                </c:pt>
                <c:pt idx="1">
                  <c:v>389.2</c:v>
                </c:pt>
                <c:pt idx="2">
                  <c:v>448.3</c:v>
                </c:pt>
                <c:pt idx="3">
                  <c:v>401.2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7C5-477E-ADC4-FBD38330ED46}"/>
            </c:ext>
          </c:extLst>
        </c:ser>
        <c:ser>
          <c:idx val="1"/>
          <c:order val="1"/>
          <c:tx>
            <c:strRef>
              <c:f>Аркуш7!$A$4</c:f>
              <c:strCache>
                <c:ptCount val="1"/>
                <c:pt idx="0">
                  <c:v>вул. Липова алея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Аркуш7!$B$1:$E$2</c:f>
              <c:multiLvlStrCache>
                <c:ptCount val="4"/>
                <c:lvl>
                  <c:pt idx="0">
                    <c:v>План</c:v>
                  </c:pt>
                  <c:pt idx="1">
                    <c:v>Факт</c:v>
                  </c:pt>
                  <c:pt idx="2">
                    <c:v>План</c:v>
                  </c:pt>
                  <c:pt idx="3">
                    <c:v>Факт</c:v>
                  </c:pt>
                </c:lvl>
                <c:lvl>
                  <c:pt idx="0">
                    <c:v>2023-2024 рр.</c:v>
                  </c:pt>
                  <c:pt idx="2">
                    <c:v>2024-2025 рр.</c:v>
                  </c:pt>
                </c:lvl>
              </c:multiLvlStrCache>
            </c:multiLvlStrRef>
          </c:cat>
          <c:val>
            <c:numRef>
              <c:f>Аркуш7!$B$4:$E$4</c:f>
              <c:numCache>
                <c:formatCode>General</c:formatCode>
                <c:ptCount val="4"/>
                <c:pt idx="0">
                  <c:v>405</c:v>
                </c:pt>
                <c:pt idx="1">
                  <c:v>555.79999999999995</c:v>
                </c:pt>
                <c:pt idx="2">
                  <c:v>507.3</c:v>
                </c:pt>
                <c:pt idx="3">
                  <c:v>646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7C5-477E-ADC4-FBD38330ED46}"/>
            </c:ext>
          </c:extLst>
        </c:ser>
        <c:ser>
          <c:idx val="2"/>
          <c:order val="2"/>
          <c:tx>
            <c:strRef>
              <c:f>Аркуш7!$A$5</c:f>
              <c:strCache>
                <c:ptCount val="1"/>
                <c:pt idx="0">
                  <c:v>вул. Відродження України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Аркуш7!$B$1:$E$2</c:f>
              <c:multiLvlStrCache>
                <c:ptCount val="4"/>
                <c:lvl>
                  <c:pt idx="0">
                    <c:v>План</c:v>
                  </c:pt>
                  <c:pt idx="1">
                    <c:v>Факт</c:v>
                  </c:pt>
                  <c:pt idx="2">
                    <c:v>План</c:v>
                  </c:pt>
                  <c:pt idx="3">
                    <c:v>Факт</c:v>
                  </c:pt>
                </c:lvl>
                <c:lvl>
                  <c:pt idx="0">
                    <c:v>2023-2024 рр.</c:v>
                  </c:pt>
                  <c:pt idx="2">
                    <c:v>2024-2025 рр.</c:v>
                  </c:pt>
                </c:lvl>
              </c:multiLvlStrCache>
            </c:multiLvlStrRef>
          </c:cat>
          <c:val>
            <c:numRef>
              <c:f>Аркуш7!$B$5:$E$5</c:f>
              <c:numCache>
                <c:formatCode>General</c:formatCode>
                <c:ptCount val="4"/>
                <c:pt idx="0">
                  <c:v>533</c:v>
                </c:pt>
                <c:pt idx="1">
                  <c:v>862.2</c:v>
                </c:pt>
                <c:pt idx="2">
                  <c:v>687.9</c:v>
                </c:pt>
                <c:pt idx="3">
                  <c:v>998.6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7C5-477E-ADC4-FBD38330ED4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804250191"/>
        <c:axId val="759784383"/>
      </c:barChart>
      <c:catAx>
        <c:axId val="80425019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759784383"/>
        <c:crosses val="autoZero"/>
        <c:auto val="1"/>
        <c:lblAlgn val="ctr"/>
        <c:lblOffset val="100"/>
        <c:noMultiLvlLbl val="0"/>
      </c:catAx>
      <c:valAx>
        <c:axId val="75978438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80425019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/>
              <a:t>Споживання дров закладами </a:t>
            </a:r>
          </a:p>
          <a:p>
            <a:pPr>
              <a:defRPr/>
            </a:pPr>
            <a:r>
              <a:rPr lang="uk-UA"/>
              <a:t>ВКТМС та ОКС ТМР, м3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Норма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Аркуш1!$A$2:$A$24</c:f>
              <c:strCache>
                <c:ptCount val="23"/>
                <c:pt idx="0">
                  <c:v>Смородинська бібліотека</c:v>
                </c:pt>
                <c:pt idx="1">
                  <c:v>Крамчанський ОДР</c:v>
                </c:pt>
                <c:pt idx="2">
                  <c:v>Ницахський СБК</c:v>
                </c:pt>
                <c:pt idx="3">
                  <c:v>Лучанський СК</c:v>
                </c:pt>
                <c:pt idx="4">
                  <c:v>Дернівський СБК</c:v>
                </c:pt>
                <c:pt idx="5">
                  <c:v>Мащанський клуб</c:v>
                </c:pt>
                <c:pt idx="6">
                  <c:v>Радомлянський клуб</c:v>
                </c:pt>
                <c:pt idx="7">
                  <c:v>Олексинський СК</c:v>
                </c:pt>
                <c:pt idx="8">
                  <c:v>Микитівський СК</c:v>
                </c:pt>
                <c:pt idx="9">
                  <c:v>Станівський СБК</c:v>
                </c:pt>
                <c:pt idx="10">
                  <c:v>Смородинський клуб</c:v>
                </c:pt>
                <c:pt idx="11">
                  <c:v>Адмінбудинок стадіону</c:v>
                </c:pt>
                <c:pt idx="12">
                  <c:v>Люджанський СБК</c:v>
                </c:pt>
                <c:pt idx="13">
                  <c:v>Мартинівський СБК</c:v>
                </c:pt>
                <c:pt idx="14">
                  <c:v>Сп. зал "Локомотив"</c:v>
                </c:pt>
                <c:pt idx="15">
                  <c:v>Солдатський СБК</c:v>
                </c:pt>
                <c:pt idx="16">
                  <c:v>Кам’янський СБК</c:v>
                </c:pt>
                <c:pt idx="17">
                  <c:v>Семереньківський СБК</c:v>
                </c:pt>
                <c:pt idx="18">
                  <c:v>Криничанський СК</c:v>
                </c:pt>
                <c:pt idx="19">
                  <c:v>Печинський СБК</c:v>
                </c:pt>
                <c:pt idx="20">
                  <c:v>Адмінбудівля МВЦ</c:v>
                </c:pt>
                <c:pt idx="21">
                  <c:v>Буймерський СБК</c:v>
                </c:pt>
                <c:pt idx="22">
                  <c:v>Цукрозаводський клуб</c:v>
                </c:pt>
              </c:strCache>
            </c:strRef>
          </c:cat>
          <c:val>
            <c:numRef>
              <c:f>Аркуш1!$B$2:$B$24</c:f>
              <c:numCache>
                <c:formatCode>General</c:formatCode>
                <c:ptCount val="23"/>
                <c:pt idx="0">
                  <c:v>6</c:v>
                </c:pt>
                <c:pt idx="1">
                  <c:v>7.32</c:v>
                </c:pt>
                <c:pt idx="2">
                  <c:v>9.15</c:v>
                </c:pt>
                <c:pt idx="3">
                  <c:v>10.98</c:v>
                </c:pt>
                <c:pt idx="4">
                  <c:v>12.81</c:v>
                </c:pt>
                <c:pt idx="5">
                  <c:v>23.79</c:v>
                </c:pt>
                <c:pt idx="6">
                  <c:v>31.11</c:v>
                </c:pt>
                <c:pt idx="7">
                  <c:v>32.94</c:v>
                </c:pt>
                <c:pt idx="8">
                  <c:v>32.94</c:v>
                </c:pt>
                <c:pt idx="9">
                  <c:v>40.26</c:v>
                </c:pt>
                <c:pt idx="10">
                  <c:v>54.9</c:v>
                </c:pt>
                <c:pt idx="11">
                  <c:v>54.9</c:v>
                </c:pt>
                <c:pt idx="12">
                  <c:v>60.39</c:v>
                </c:pt>
                <c:pt idx="13">
                  <c:v>67.709999999999994</c:v>
                </c:pt>
                <c:pt idx="14">
                  <c:v>70</c:v>
                </c:pt>
                <c:pt idx="15">
                  <c:v>73.2</c:v>
                </c:pt>
                <c:pt idx="16">
                  <c:v>78.69</c:v>
                </c:pt>
                <c:pt idx="17">
                  <c:v>78.69</c:v>
                </c:pt>
                <c:pt idx="18">
                  <c:v>113.46</c:v>
                </c:pt>
                <c:pt idx="19">
                  <c:v>117.12</c:v>
                </c:pt>
                <c:pt idx="20">
                  <c:v>139</c:v>
                </c:pt>
                <c:pt idx="21">
                  <c:v>151.88999999999999</c:v>
                </c:pt>
                <c:pt idx="22">
                  <c:v>225.09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104-4F05-8707-D0BCB1EA3BD6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Факт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Аркуш1!$A$2:$A$24</c:f>
              <c:strCache>
                <c:ptCount val="23"/>
                <c:pt idx="0">
                  <c:v>Смородинська бібліотека</c:v>
                </c:pt>
                <c:pt idx="1">
                  <c:v>Крамчанський ОДР</c:v>
                </c:pt>
                <c:pt idx="2">
                  <c:v>Ницахський СБК</c:v>
                </c:pt>
                <c:pt idx="3">
                  <c:v>Лучанський СК</c:v>
                </c:pt>
                <c:pt idx="4">
                  <c:v>Дернівський СБК</c:v>
                </c:pt>
                <c:pt idx="5">
                  <c:v>Мащанський клуб</c:v>
                </c:pt>
                <c:pt idx="6">
                  <c:v>Радомлянський клуб</c:v>
                </c:pt>
                <c:pt idx="7">
                  <c:v>Олексинський СК</c:v>
                </c:pt>
                <c:pt idx="8">
                  <c:v>Микитівський СК</c:v>
                </c:pt>
                <c:pt idx="9">
                  <c:v>Станівський СБК</c:v>
                </c:pt>
                <c:pt idx="10">
                  <c:v>Смородинський клуб</c:v>
                </c:pt>
                <c:pt idx="11">
                  <c:v>Адмінбудинок стадіону</c:v>
                </c:pt>
                <c:pt idx="12">
                  <c:v>Люджанський СБК</c:v>
                </c:pt>
                <c:pt idx="13">
                  <c:v>Мартинівський СБК</c:v>
                </c:pt>
                <c:pt idx="14">
                  <c:v>Сп. зал "Локомотив"</c:v>
                </c:pt>
                <c:pt idx="15">
                  <c:v>Солдатський СБК</c:v>
                </c:pt>
                <c:pt idx="16">
                  <c:v>Кам’янський СБК</c:v>
                </c:pt>
                <c:pt idx="17">
                  <c:v>Семереньківський СБК</c:v>
                </c:pt>
                <c:pt idx="18">
                  <c:v>Криничанський СК</c:v>
                </c:pt>
                <c:pt idx="19">
                  <c:v>Печинський СБК</c:v>
                </c:pt>
                <c:pt idx="20">
                  <c:v>Адмінбудівля МВЦ</c:v>
                </c:pt>
                <c:pt idx="21">
                  <c:v>Буймерський СБК</c:v>
                </c:pt>
                <c:pt idx="22">
                  <c:v>Цукрозаводський клуб</c:v>
                </c:pt>
              </c:strCache>
            </c:strRef>
          </c:cat>
          <c:val>
            <c:numRef>
              <c:f>Аркуш1!$C$2:$C$24</c:f>
              <c:numCache>
                <c:formatCode>General</c:formatCode>
                <c:ptCount val="23"/>
                <c:pt idx="0">
                  <c:v>11.89</c:v>
                </c:pt>
                <c:pt idx="1">
                  <c:v>12.6</c:v>
                </c:pt>
                <c:pt idx="2">
                  <c:v>4.2699999999999996</c:v>
                </c:pt>
                <c:pt idx="3">
                  <c:v>7.65</c:v>
                </c:pt>
                <c:pt idx="4">
                  <c:v>9.66</c:v>
                </c:pt>
                <c:pt idx="5">
                  <c:v>6.81</c:v>
                </c:pt>
                <c:pt idx="6">
                  <c:v>19.829999999999998</c:v>
                </c:pt>
                <c:pt idx="7">
                  <c:v>0</c:v>
                </c:pt>
                <c:pt idx="8">
                  <c:v>0</c:v>
                </c:pt>
                <c:pt idx="9">
                  <c:v>53.78</c:v>
                </c:pt>
                <c:pt idx="10">
                  <c:v>38.5</c:v>
                </c:pt>
                <c:pt idx="11">
                  <c:v>12.85</c:v>
                </c:pt>
                <c:pt idx="12">
                  <c:v>45.04</c:v>
                </c:pt>
                <c:pt idx="13">
                  <c:v>53.51</c:v>
                </c:pt>
                <c:pt idx="14">
                  <c:v>53.88</c:v>
                </c:pt>
                <c:pt idx="15">
                  <c:v>8.5500000000000007</c:v>
                </c:pt>
                <c:pt idx="16">
                  <c:v>39.53</c:v>
                </c:pt>
                <c:pt idx="17">
                  <c:v>40.049999999999997</c:v>
                </c:pt>
                <c:pt idx="18">
                  <c:v>67.17</c:v>
                </c:pt>
                <c:pt idx="19">
                  <c:v>74.2</c:v>
                </c:pt>
                <c:pt idx="20">
                  <c:v>30</c:v>
                </c:pt>
                <c:pt idx="21">
                  <c:v>68.61</c:v>
                </c:pt>
                <c:pt idx="22">
                  <c:v>240.64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104-4F05-8707-D0BCB1EA3BD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15"/>
        <c:overlap val="-20"/>
        <c:axId val="1517853536"/>
        <c:axId val="1250642880"/>
      </c:barChart>
      <c:catAx>
        <c:axId val="15178535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50642880"/>
        <c:crosses val="autoZero"/>
        <c:auto val="1"/>
        <c:lblAlgn val="ctr"/>
        <c:lblOffset val="100"/>
        <c:noMultiLvlLbl val="0"/>
      </c:catAx>
      <c:valAx>
        <c:axId val="12506428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178535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800" b="1" i="0" baseline="0">
                <a:effectLst/>
              </a:rPr>
              <a:t>Споживання дров котельнею </a:t>
            </a:r>
            <a:endParaRPr lang="uk-UA">
              <a:effectLst/>
            </a:endParaRPr>
          </a:p>
          <a:p>
            <a:pPr>
              <a:defRPr/>
            </a:pPr>
            <a:r>
              <a:rPr lang="uk-UA" sz="1800" b="1" i="0" baseline="0">
                <a:effectLst/>
              </a:rPr>
              <a:t>КНП "Тростянецька міська лікарня" ТМР, м</a:t>
            </a:r>
            <a:r>
              <a:rPr lang="uk-UA" sz="1800" b="1" i="0" baseline="30000">
                <a:effectLst/>
              </a:rPr>
              <a:t>3</a:t>
            </a:r>
            <a:endParaRPr lang="uk-UA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Аркуш9!$A$1</c:f>
              <c:strCache>
                <c:ptCount val="1"/>
                <c:pt idx="0">
                  <c:v>Норма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3.6111111111111059E-2"/>
                  <c:y val="-5.555555555555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EF6-43F1-B717-5EA008CF5BE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Аркуш9!$A$2</c:f>
              <c:numCache>
                <c:formatCode>General</c:formatCode>
                <c:ptCount val="1"/>
                <c:pt idx="0">
                  <c:v>1600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EF6-43F1-B717-5EA008CF5BEC}"/>
            </c:ext>
          </c:extLst>
        </c:ser>
        <c:ser>
          <c:idx val="1"/>
          <c:order val="1"/>
          <c:tx>
            <c:strRef>
              <c:f>Аркуш9!$B$1</c:f>
              <c:strCache>
                <c:ptCount val="1"/>
                <c:pt idx="0">
                  <c:v>2023–2024 рр.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3.888888888888889E-2"/>
                  <c:y val="-6.01851851851851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EF6-43F1-B717-5EA008CF5BE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Аркуш9!$B$2</c:f>
              <c:numCache>
                <c:formatCode>General</c:formatCode>
                <c:ptCount val="1"/>
                <c:pt idx="0">
                  <c:v>1312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EF6-43F1-B717-5EA008CF5BEC}"/>
            </c:ext>
          </c:extLst>
        </c:ser>
        <c:ser>
          <c:idx val="2"/>
          <c:order val="2"/>
          <c:tx>
            <c:strRef>
              <c:f>Аркуш9!$C$1</c:f>
              <c:strCache>
                <c:ptCount val="1"/>
                <c:pt idx="0">
                  <c:v>2024–2025 рр.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4.1666666666666664E-2"/>
                  <c:y val="-6.01851851851851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EF6-43F1-B717-5EA008CF5BE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Аркуш9!$C$2</c:f>
              <c:numCache>
                <c:formatCode>General</c:formatCode>
                <c:ptCount val="1"/>
                <c:pt idx="0">
                  <c:v>1026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EF6-43F1-B717-5EA008CF5BE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797662991"/>
        <c:axId val="879958399"/>
        <c:axId val="0"/>
      </c:bar3DChart>
      <c:catAx>
        <c:axId val="797662991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879958399"/>
        <c:crosses val="autoZero"/>
        <c:auto val="1"/>
        <c:lblAlgn val="ctr"/>
        <c:lblOffset val="100"/>
        <c:noMultiLvlLbl val="0"/>
      </c:catAx>
      <c:valAx>
        <c:axId val="87995839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9766299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/>
              <a:t>Споживання дров закладами </a:t>
            </a:r>
          </a:p>
          <a:p>
            <a:pPr>
              <a:defRPr/>
            </a:pPr>
            <a:r>
              <a:rPr lang="uk-UA"/>
              <a:t>КНП «Тростянецький ЦПМД» ТМР, м3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Норма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Аркуш1!$A$2:$A$9</c:f>
              <c:strCache>
                <c:ptCount val="8"/>
                <c:pt idx="0">
                  <c:v>ФП с. Вишневе</c:v>
                </c:pt>
                <c:pt idx="1">
                  <c:v>ФП с. Крамчанка</c:v>
                </c:pt>
                <c:pt idx="2">
                  <c:v>ФП с. Криничне</c:v>
                </c:pt>
                <c:pt idx="3">
                  <c:v>ФП с. Поляне</c:v>
                </c:pt>
                <c:pt idx="4">
                  <c:v>АЗПСМ с. Кам’янка</c:v>
                </c:pt>
                <c:pt idx="5">
                  <c:v>ФП с. Буймер</c:v>
                </c:pt>
                <c:pt idx="6">
                  <c:v>Амбулаторія с. Люджа</c:v>
                </c:pt>
                <c:pt idx="7">
                  <c:v>Амбулаторія с. Білка</c:v>
                </c:pt>
              </c:strCache>
            </c:strRef>
          </c:cat>
          <c:val>
            <c:numRef>
              <c:f>Аркуш1!$B$2:$B$9</c:f>
              <c:numCache>
                <c:formatCode>General</c:formatCode>
                <c:ptCount val="8"/>
                <c:pt idx="0">
                  <c:v>5.67</c:v>
                </c:pt>
                <c:pt idx="1">
                  <c:v>6.82</c:v>
                </c:pt>
                <c:pt idx="2">
                  <c:v>10.27</c:v>
                </c:pt>
                <c:pt idx="3">
                  <c:v>12.54</c:v>
                </c:pt>
                <c:pt idx="4">
                  <c:v>19.96</c:v>
                </c:pt>
                <c:pt idx="5">
                  <c:v>31</c:v>
                </c:pt>
                <c:pt idx="6">
                  <c:v>35</c:v>
                </c:pt>
                <c:pt idx="7">
                  <c:v>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956-4B5A-8E55-29E703648FC3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Факт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Аркуш1!$A$2:$A$9</c:f>
              <c:strCache>
                <c:ptCount val="8"/>
                <c:pt idx="0">
                  <c:v>ФП с. Вишневе</c:v>
                </c:pt>
                <c:pt idx="1">
                  <c:v>ФП с. Крамчанка</c:v>
                </c:pt>
                <c:pt idx="2">
                  <c:v>ФП с. Криничне</c:v>
                </c:pt>
                <c:pt idx="3">
                  <c:v>ФП с. Поляне</c:v>
                </c:pt>
                <c:pt idx="4">
                  <c:v>АЗПСМ с. Кам’янка</c:v>
                </c:pt>
                <c:pt idx="5">
                  <c:v>ФП с. Буймер</c:v>
                </c:pt>
                <c:pt idx="6">
                  <c:v>Амбулаторія с. Люджа</c:v>
                </c:pt>
                <c:pt idx="7">
                  <c:v>Амбулаторія с. Білка</c:v>
                </c:pt>
              </c:strCache>
            </c:strRef>
          </c:cat>
          <c:val>
            <c:numRef>
              <c:f>Аркуш1!$C$2:$C$9</c:f>
              <c:numCache>
                <c:formatCode>General</c:formatCode>
                <c:ptCount val="8"/>
                <c:pt idx="0">
                  <c:v>3.55</c:v>
                </c:pt>
                <c:pt idx="1">
                  <c:v>7.45</c:v>
                </c:pt>
                <c:pt idx="2">
                  <c:v>11.03</c:v>
                </c:pt>
                <c:pt idx="3">
                  <c:v>4.6100000000000003</c:v>
                </c:pt>
                <c:pt idx="4">
                  <c:v>21.82</c:v>
                </c:pt>
                <c:pt idx="5">
                  <c:v>15.68</c:v>
                </c:pt>
                <c:pt idx="6">
                  <c:v>38.67</c:v>
                </c:pt>
                <c:pt idx="7">
                  <c:v>52.25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956-4B5A-8E55-29E703648FC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axId val="1477143616"/>
        <c:axId val="1394319536"/>
      </c:barChart>
      <c:catAx>
        <c:axId val="14771436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94319536"/>
        <c:crosses val="autoZero"/>
        <c:auto val="1"/>
        <c:lblAlgn val="ctr"/>
        <c:lblOffset val="100"/>
        <c:noMultiLvlLbl val="0"/>
      </c:catAx>
      <c:valAx>
        <c:axId val="13943195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771436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/>
              <a:t>Споживання дров закладами </a:t>
            </a:r>
          </a:p>
          <a:p>
            <a:pPr>
              <a:defRPr/>
            </a:pPr>
            <a:r>
              <a:rPr lang="uk-UA"/>
              <a:t>відділу освіти ТМР, м3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Норма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Аркуш1!$A$2:$A$12</c:f>
              <c:strCache>
                <c:ptCount val="11"/>
                <c:pt idx="0">
                  <c:v>Станівська філія Ліцею № 1 ТМР (дитячий садок)</c:v>
                </c:pt>
                <c:pt idx="1">
                  <c:v>Полянська філія Ліцею № 3 ТМР с. Печини</c:v>
                </c:pt>
                <c:pt idx="2">
                  <c:v>КЗДО (дитячий садок) «Веселка»</c:v>
                </c:pt>
                <c:pt idx="3">
                  <c:v>Люджанська філія Ліцею № 3 ТМР</c:v>
                </c:pt>
                <c:pt idx="4">
                  <c:v>Полянська філія Ліцею № 3 ТМР с. Семереньки</c:v>
                </c:pt>
                <c:pt idx="5">
                  <c:v>КЗДО (дитячий садок) «Калинка»</c:v>
                </c:pt>
                <c:pt idx="6">
                  <c:v>Кам’янський ЗЗСО І-ІІІ ступенів – ЗДО ТМР</c:v>
                </c:pt>
                <c:pt idx="7">
                  <c:v>Солдатська філія Ліцею № 3 ТМР</c:v>
                </c:pt>
                <c:pt idx="8">
                  <c:v>Тростянецька філія Ліцею № 1 ТМР</c:v>
                </c:pt>
                <c:pt idx="9">
                  <c:v>Білківська філія Ліцею № 2 ТМР</c:v>
                </c:pt>
                <c:pt idx="10">
                  <c:v>Корпус 2 Ліцею № 1 ТМР с. Буймер</c:v>
                </c:pt>
              </c:strCache>
            </c:strRef>
          </c:cat>
          <c:val>
            <c:numRef>
              <c:f>Аркуш1!$B$2:$B$12</c:f>
              <c:numCache>
                <c:formatCode>General</c:formatCode>
                <c:ptCount val="11"/>
                <c:pt idx="0">
                  <c:v>30</c:v>
                </c:pt>
                <c:pt idx="1">
                  <c:v>100</c:v>
                </c:pt>
                <c:pt idx="2">
                  <c:v>120</c:v>
                </c:pt>
                <c:pt idx="3">
                  <c:v>125</c:v>
                </c:pt>
                <c:pt idx="4">
                  <c:v>126</c:v>
                </c:pt>
                <c:pt idx="5">
                  <c:v>135</c:v>
                </c:pt>
                <c:pt idx="6">
                  <c:v>166</c:v>
                </c:pt>
                <c:pt idx="7">
                  <c:v>214.6</c:v>
                </c:pt>
                <c:pt idx="8">
                  <c:v>411</c:v>
                </c:pt>
                <c:pt idx="9">
                  <c:v>490</c:v>
                </c:pt>
                <c:pt idx="10">
                  <c:v>514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E94-4723-887B-7AEA23F7F449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Факт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Аркуш1!$A$2:$A$12</c:f>
              <c:strCache>
                <c:ptCount val="11"/>
                <c:pt idx="0">
                  <c:v>Станівська філія Ліцею № 1 ТМР (дитячий садок)</c:v>
                </c:pt>
                <c:pt idx="1">
                  <c:v>Полянська філія Ліцею № 3 ТМР с. Печини</c:v>
                </c:pt>
                <c:pt idx="2">
                  <c:v>КЗДО (дитячий садок) «Веселка»</c:v>
                </c:pt>
                <c:pt idx="3">
                  <c:v>Люджанська філія Ліцею № 3 ТМР</c:v>
                </c:pt>
                <c:pt idx="4">
                  <c:v>Полянська філія Ліцею № 3 ТМР с. Семереньки</c:v>
                </c:pt>
                <c:pt idx="5">
                  <c:v>КЗДО (дитячий садок) «Калинка»</c:v>
                </c:pt>
                <c:pt idx="6">
                  <c:v>Кам’янський ЗЗСО І-ІІІ ступенів – ЗДО ТМР</c:v>
                </c:pt>
                <c:pt idx="7">
                  <c:v>Солдатська філія Ліцею № 3 ТМР</c:v>
                </c:pt>
                <c:pt idx="8">
                  <c:v>Тростянецька філія Ліцею № 1 ТМР</c:v>
                </c:pt>
                <c:pt idx="9">
                  <c:v>Білківська філія Ліцею № 2 ТМР</c:v>
                </c:pt>
                <c:pt idx="10">
                  <c:v>Корпус 2 Ліцею № 1 ТМР с. Буймер</c:v>
                </c:pt>
              </c:strCache>
            </c:strRef>
          </c:cat>
          <c:val>
            <c:numRef>
              <c:f>Аркуш1!$C$2:$C$12</c:f>
              <c:numCache>
                <c:formatCode>General</c:formatCode>
                <c:ptCount val="11"/>
                <c:pt idx="0">
                  <c:v>14.4</c:v>
                </c:pt>
                <c:pt idx="1">
                  <c:v>56.1</c:v>
                </c:pt>
                <c:pt idx="2">
                  <c:v>108.03</c:v>
                </c:pt>
                <c:pt idx="3">
                  <c:v>88.7</c:v>
                </c:pt>
                <c:pt idx="4">
                  <c:v>103.9</c:v>
                </c:pt>
                <c:pt idx="5">
                  <c:v>119.68</c:v>
                </c:pt>
                <c:pt idx="6">
                  <c:v>124.56</c:v>
                </c:pt>
                <c:pt idx="7">
                  <c:v>80.400000000000006</c:v>
                </c:pt>
                <c:pt idx="8">
                  <c:v>229.35</c:v>
                </c:pt>
                <c:pt idx="9">
                  <c:v>425.6</c:v>
                </c:pt>
                <c:pt idx="10">
                  <c:v>245.2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E94-4723-887B-7AEA23F7F449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15"/>
        <c:overlap val="-20"/>
        <c:axId val="1599735424"/>
        <c:axId val="1588117136"/>
      </c:barChart>
      <c:catAx>
        <c:axId val="15997354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88117136"/>
        <c:crosses val="autoZero"/>
        <c:auto val="1"/>
        <c:lblAlgn val="ctr"/>
        <c:lblOffset val="100"/>
        <c:noMultiLvlLbl val="0"/>
      </c:catAx>
      <c:valAx>
        <c:axId val="15881171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997354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9E41D-1E32-4419-B8FC-071D34355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2453</TotalTime>
  <Pages>12</Pages>
  <Words>1730</Words>
  <Characters>9861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NhT</Company>
  <LinksUpToDate>false</LinksUpToDate>
  <CharactersWithSpaces>11568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user-tmr</cp:lastModifiedBy>
  <cp:revision>94</cp:revision>
  <cp:lastPrinted>2025-05-05T06:07:00Z</cp:lastPrinted>
  <dcterms:created xsi:type="dcterms:W3CDTF">2024-05-09T14:19:00Z</dcterms:created>
  <dcterms:modified xsi:type="dcterms:W3CDTF">2025-07-24T13:36:00Z</dcterms:modified>
</cp:coreProperties>
</file>