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45405" w14:textId="431E50B2" w:rsidR="003F1926" w:rsidRPr="00073F23" w:rsidRDefault="003F1926" w:rsidP="003F1926">
      <w:pPr>
        <w:jc w:val="right"/>
        <w:rPr>
          <w:rFonts w:ascii="Times New Roman" w:hAnsi="Times New Roman" w:cs="Times New Roman"/>
          <w:noProof/>
          <w:sz w:val="24"/>
          <w:szCs w:val="28"/>
          <w:lang w:val="uk-UA"/>
        </w:rPr>
      </w:pPr>
      <w:r w:rsidRPr="00073F23">
        <w:rPr>
          <w:rFonts w:ascii="Times New Roman" w:hAnsi="Times New Roman" w:cs="Times New Roman"/>
          <w:noProof/>
          <w:sz w:val="24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noProof/>
          <w:sz w:val="24"/>
          <w:szCs w:val="28"/>
          <w:lang w:val="uk-UA"/>
        </w:rPr>
        <w:t>2</w:t>
      </w:r>
      <w:r w:rsidRPr="00073F23">
        <w:rPr>
          <w:rFonts w:ascii="Times New Roman" w:hAnsi="Times New Roman" w:cs="Times New Roman"/>
          <w:noProof/>
          <w:sz w:val="24"/>
          <w:szCs w:val="28"/>
          <w:lang w:val="uk-UA"/>
        </w:rPr>
        <w:br/>
        <w:t xml:space="preserve">до рішення виконавчого комітету </w:t>
      </w:r>
      <w:r w:rsidRPr="00073F23">
        <w:rPr>
          <w:rFonts w:ascii="Times New Roman" w:hAnsi="Times New Roman" w:cs="Times New Roman"/>
          <w:noProof/>
          <w:sz w:val="24"/>
          <w:szCs w:val="28"/>
          <w:lang w:val="uk-UA"/>
        </w:rPr>
        <w:br/>
        <w:t>Тростянецької міської ради</w:t>
      </w:r>
      <w:r w:rsidRPr="00073F23">
        <w:rPr>
          <w:rFonts w:ascii="Times New Roman" w:hAnsi="Times New Roman" w:cs="Times New Roman"/>
          <w:noProof/>
          <w:sz w:val="24"/>
          <w:szCs w:val="28"/>
          <w:lang w:val="uk-UA"/>
        </w:rPr>
        <w:br/>
        <w:t xml:space="preserve">№ </w:t>
      </w:r>
      <w:r w:rsidRPr="00073F23">
        <w:rPr>
          <w:rFonts w:ascii="Times New Roman" w:hAnsi="Times New Roman" w:cs="Times New Roman"/>
          <w:noProof/>
          <w:sz w:val="24"/>
          <w:szCs w:val="28"/>
        </w:rPr>
        <w:t>47</w:t>
      </w:r>
      <w:r w:rsidRPr="00073F23">
        <w:rPr>
          <w:rFonts w:ascii="Times New Roman" w:hAnsi="Times New Roman" w:cs="Times New Roman"/>
          <w:noProof/>
          <w:sz w:val="24"/>
          <w:szCs w:val="28"/>
          <w:lang w:val="uk-UA"/>
        </w:rPr>
        <w:t>5 від 0</w:t>
      </w:r>
      <w:r w:rsidRPr="00073F23">
        <w:rPr>
          <w:rFonts w:ascii="Times New Roman" w:hAnsi="Times New Roman" w:cs="Times New Roman"/>
          <w:noProof/>
          <w:sz w:val="24"/>
          <w:szCs w:val="28"/>
        </w:rPr>
        <w:t xml:space="preserve">3 </w:t>
      </w:r>
      <w:r w:rsidRPr="00073F23">
        <w:rPr>
          <w:rFonts w:ascii="Times New Roman" w:hAnsi="Times New Roman" w:cs="Times New Roman"/>
          <w:noProof/>
          <w:sz w:val="24"/>
          <w:szCs w:val="28"/>
          <w:lang w:val="uk-UA"/>
        </w:rPr>
        <w:t>липня 2025 року</w:t>
      </w:r>
    </w:p>
    <w:p w14:paraId="63C8024E" w14:textId="77777777" w:rsidR="003F1926" w:rsidRPr="00CB6BAF" w:rsidRDefault="003F1926" w:rsidP="003F19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B6BAF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29062799" wp14:editId="6C29F1D2">
            <wp:extent cx="427990" cy="6127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0D56E9" w14:textId="77777777" w:rsidR="003F1926" w:rsidRPr="00073F23" w:rsidRDefault="003F1926" w:rsidP="003F1926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14"/>
          <w:szCs w:val="28"/>
          <w:lang w:val="uk-UA"/>
        </w:rPr>
      </w:pPr>
    </w:p>
    <w:p w14:paraId="19CBE3B1" w14:textId="77777777" w:rsidR="003F1926" w:rsidRPr="00CB6BAF" w:rsidRDefault="003F1926" w:rsidP="003F1926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6B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К Р А Ї Н А                        </w:t>
      </w:r>
    </w:p>
    <w:p w14:paraId="3DEAB5DF" w14:textId="77777777" w:rsidR="003F1926" w:rsidRPr="00CB6BAF" w:rsidRDefault="003F1926" w:rsidP="003F1926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  <w:lang w:val="uk-UA"/>
        </w:rPr>
      </w:pPr>
    </w:p>
    <w:p w14:paraId="70500B2B" w14:textId="77777777" w:rsidR="003F1926" w:rsidRPr="00CB6BAF" w:rsidRDefault="003F1926" w:rsidP="003F1926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6BAF">
        <w:rPr>
          <w:rFonts w:ascii="Times New Roman" w:hAnsi="Times New Roman" w:cs="Times New Roman"/>
          <w:b/>
          <w:sz w:val="28"/>
          <w:szCs w:val="28"/>
          <w:lang w:val="uk-UA"/>
        </w:rPr>
        <w:t>Тростянецька міська рада</w:t>
      </w:r>
    </w:p>
    <w:p w14:paraId="49C964AF" w14:textId="77777777" w:rsidR="003F1926" w:rsidRPr="00CB6BAF" w:rsidRDefault="003F1926" w:rsidP="003F19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6B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22 сесія 8 скликання                           </w:t>
      </w:r>
    </w:p>
    <w:p w14:paraId="4E287559" w14:textId="77777777" w:rsidR="003F1926" w:rsidRPr="007F207D" w:rsidRDefault="003F1926" w:rsidP="003F19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6BAF">
        <w:rPr>
          <w:rFonts w:ascii="Times New Roman" w:hAnsi="Times New Roman" w:cs="Times New Roman"/>
          <w:b/>
          <w:sz w:val="28"/>
          <w:szCs w:val="28"/>
          <w:lang w:val="uk-UA"/>
        </w:rPr>
        <w:t>(дев’яте пленарне</w:t>
      </w:r>
      <w:r w:rsidRPr="007F20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засідання)</w:t>
      </w:r>
    </w:p>
    <w:p w14:paraId="012AC721" w14:textId="77777777" w:rsidR="003F1926" w:rsidRPr="00073F23" w:rsidRDefault="003F1926" w:rsidP="003F1926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  <w:lang w:val="uk-UA"/>
        </w:rPr>
      </w:pPr>
    </w:p>
    <w:p w14:paraId="6125F0C3" w14:textId="77777777" w:rsidR="003F1926" w:rsidRPr="007F207D" w:rsidRDefault="003F1926" w:rsidP="003F1926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20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7F207D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7F20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14:paraId="07925664" w14:textId="77777777" w:rsidR="003F1926" w:rsidRPr="00073F23" w:rsidRDefault="003F1926" w:rsidP="003F192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28"/>
          <w:lang w:val="uk-UA"/>
        </w:rPr>
      </w:pPr>
    </w:p>
    <w:p w14:paraId="1408E856" w14:textId="77777777" w:rsidR="003F1926" w:rsidRPr="007F207D" w:rsidRDefault="003F1926" w:rsidP="003F1926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7F207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від 04 липня 2025 року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4C5F2F3" w14:textId="77777777" w:rsidR="003F1926" w:rsidRPr="007F207D" w:rsidRDefault="003F1926" w:rsidP="003F192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7F207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м. Тростянець </w:t>
      </w:r>
      <w:r w:rsidRPr="007F207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7F207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7F207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7F207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  <w:t xml:space="preserve"> №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____</w:t>
      </w:r>
      <w:r w:rsidRPr="007F207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                        </w:t>
      </w:r>
    </w:p>
    <w:p w14:paraId="02439753" w14:textId="77777777" w:rsidR="00865278" w:rsidRPr="00857AF9" w:rsidRDefault="00865278" w:rsidP="00857AF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7610F123" w14:textId="77777777" w:rsidR="00865278" w:rsidRPr="007728A1" w:rsidRDefault="00865278" w:rsidP="00857A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bookmarkStart w:id="0" w:name="_Hlk117072097"/>
      <w:bookmarkStart w:id="1" w:name="_Hlk153375832"/>
      <w:bookmarkStart w:id="2" w:name="_Hlk164675577"/>
      <w:r w:rsidRPr="00857AF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Про надання згоди на безкоштовне прийняття</w:t>
      </w:r>
      <w:r w:rsidRPr="00857AF9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 з державної до комунальної власності Тростянецької</w:t>
      </w:r>
      <w:r w:rsidRPr="007728A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 міської територіальної громади </w:t>
      </w:r>
      <w:bookmarkEnd w:id="0"/>
      <w:bookmarkEnd w:id="1"/>
      <w:proofErr w:type="spellStart"/>
      <w:r w:rsidRPr="007728A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/>
        </w:rPr>
        <w:t>окремого</w:t>
      </w:r>
      <w:proofErr w:type="spellEnd"/>
      <w:r w:rsidRPr="007728A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7728A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/>
        </w:rPr>
        <w:t>індивідуально</w:t>
      </w:r>
      <w:proofErr w:type="spellEnd"/>
      <w:r w:rsidRPr="007728A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7728A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/>
        </w:rPr>
        <w:t>визначеного</w:t>
      </w:r>
      <w:proofErr w:type="spellEnd"/>
      <w:r w:rsidRPr="007728A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/>
        </w:rPr>
        <w:t xml:space="preserve"> майна</w:t>
      </w:r>
    </w:p>
    <w:bookmarkEnd w:id="2"/>
    <w:p w14:paraId="02FFCF72" w14:textId="77777777" w:rsidR="00865278" w:rsidRPr="007728A1" w:rsidRDefault="00865278" w:rsidP="00865278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2AC5F90B" w14:textId="5316A0E0" w:rsidR="00865278" w:rsidRPr="007728A1" w:rsidRDefault="00865278" w:rsidP="00865278">
      <w:pPr>
        <w:spacing w:after="0"/>
        <w:ind w:right="-30" w:firstLine="720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bookmarkStart w:id="3" w:name="_Hlk117072112"/>
      <w:bookmarkStart w:id="4" w:name="_Hlk202351340"/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Відповідно до </w:t>
      </w:r>
      <w:bookmarkStart w:id="5" w:name="_Hlk164675600"/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З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акону України «</w:t>
      </w:r>
      <w:r w:rsidRPr="007728A1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Про передачу об’єктів права державної та комунальної власності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», Постанови  Кабінету Міністрів України від </w:t>
      </w:r>
      <w:r w:rsidRPr="007728A1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21 вересня 1998 року № 1482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«</w:t>
      </w:r>
      <w:r w:rsidRPr="007728A1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Про передачу об’єктів права державної та комунальної власності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Методичних рекомендацій щодо розроблення техніко-економічного обґрунтування, забезпечення ефективного використання об'єктів права державної та комунальної власності, що пропонуються до передачі, затверджених наказом Міністерства економічного розвитку і торгівлі України від 27 грудня 2013 року № 1591, 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беручи до уваги лист Охтирської районної державної адміністрації №01-21/1</w:t>
      </w:r>
      <w:r w:rsidR="00DA0A6C"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9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/</w:t>
      </w:r>
      <w:r w:rsidR="00DA0A6C"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2062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щодо надання погодження на передачу з державної до комунальної власності </w:t>
      </w:r>
      <w:r w:rsidRPr="007728A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автобусу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марки АС-Р «Мрія»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DA0A6C"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EE045C"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лист </w:t>
      </w:r>
      <w:r w:rsidR="003D033E"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голови ліквідаційної комісії Відділу освіти Великописарівської РДА від 22.04.2024 р. № 01-24/6/1388 про надання згоди на  передачу, </w:t>
      </w:r>
      <w:r w:rsidR="00DA0A6C"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враховуючи лист Ліцею № 3 Тростянецької міської ради від </w:t>
      </w:r>
      <w:r w:rsidR="00857AF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02</w:t>
      </w:r>
      <w:r w:rsidR="00DA0A6C"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.07.2025 року №</w:t>
      </w:r>
      <w:r w:rsidR="00857AF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345 </w:t>
      </w:r>
      <w:r w:rsidR="00DA0A6C"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щодо питання передачі з державної до комунальної власності автобусу </w:t>
      </w:r>
      <w:r w:rsidR="00AE5C79"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</w:t>
      </w:r>
      <w:r w:rsidR="00AE5C79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АС-Р «</w:t>
      </w:r>
      <w:r w:rsidR="00DA0A6C"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Мрі</w:t>
      </w:r>
      <w:r w:rsidR="00AE5C79"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я»</w:t>
      </w:r>
      <w:r w:rsidR="00DA0A6C"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, свідоцтво про реєстрацію транспортного засобу – автобусу АС-Р 4234 Мрія,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керуючись </w:t>
      </w:r>
      <w:r w:rsidRPr="007728A1">
        <w:rPr>
          <w:rFonts w:ascii="Times New Roman" w:hAnsi="Times New Roman" w:cs="Times New Roman"/>
          <w:color w:val="000000" w:themeColor="text1"/>
          <w:sz w:val="28"/>
          <w:lang w:val="uk-UA"/>
        </w:rPr>
        <w:t>ст. 25, ст. 26, ст. 59, ст. 60 Закону України «Про місцеве самоврядування в Україні»,</w:t>
      </w:r>
    </w:p>
    <w:bookmarkEnd w:id="3"/>
    <w:bookmarkEnd w:id="5"/>
    <w:p w14:paraId="07EFF06C" w14:textId="77777777" w:rsidR="00865278" w:rsidRPr="007728A1" w:rsidRDefault="00865278" w:rsidP="00865278">
      <w:pPr>
        <w:spacing w:after="0"/>
        <w:ind w:firstLine="45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bookmarkEnd w:id="4"/>
    <w:p w14:paraId="1AE7060D" w14:textId="77777777" w:rsidR="00865278" w:rsidRPr="007728A1" w:rsidRDefault="00865278" w:rsidP="00865278">
      <w:pPr>
        <w:spacing w:after="0"/>
        <w:jc w:val="center"/>
        <w:rPr>
          <w:rFonts w:ascii="Times New Roman" w:eastAsia="Nimbus Roman No9 L" w:hAnsi="Times New Roman" w:cs="Times New Roman"/>
          <w:color w:val="000000" w:themeColor="text1"/>
          <w:sz w:val="28"/>
          <w:szCs w:val="28"/>
          <w:lang w:val="uk-UA"/>
        </w:rPr>
      </w:pPr>
      <w:r w:rsidRPr="007728A1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міська рада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7728A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вирішила:</w:t>
      </w:r>
    </w:p>
    <w:p w14:paraId="2BDFD7A6" w14:textId="77777777" w:rsidR="00865278" w:rsidRPr="007728A1" w:rsidRDefault="00865278" w:rsidP="00865278">
      <w:pPr>
        <w:pStyle w:val="a3"/>
        <w:ind w:firstLine="454"/>
        <w:jc w:val="center"/>
        <w:rPr>
          <w:color w:val="000000" w:themeColor="text1"/>
          <w:sz w:val="22"/>
          <w:szCs w:val="28"/>
        </w:rPr>
      </w:pPr>
    </w:p>
    <w:p w14:paraId="4560B440" w14:textId="143536D5" w:rsidR="00865278" w:rsidRPr="007728A1" w:rsidRDefault="00865278" w:rsidP="00865278">
      <w:pPr>
        <w:spacing w:after="0"/>
        <w:ind w:firstLine="454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  <w:t xml:space="preserve">1. Надати згоду на безкоштовне прийняття з державної до комунальної власності Тростянецької міської територіальної громади в особі Тростянецької міської ради (код 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ЄДРПОУ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24006361) </w:t>
      </w:r>
      <w:r w:rsidRPr="007728A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окремого індивідуально визначеного майна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власником якого є держава, а саме: </w:t>
      </w:r>
      <w:bookmarkStart w:id="6" w:name="_Hlk164368453"/>
      <w:r w:rsidRPr="007728A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автобусу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марки АС-Р 4234 Мрія</w:t>
      </w:r>
      <w:bookmarkEnd w:id="6"/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2016 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року випуску, номер ш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асі 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Y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8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XP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655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0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H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0007710, 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VIN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-код Х1М4234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N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0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G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0000900</w:t>
      </w:r>
      <w:r w:rsidRPr="007728A1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  <w:lang w:val="uk-UA"/>
        </w:rPr>
        <w:t>,</w:t>
      </w:r>
      <w:r w:rsidRPr="007728A1">
        <w:rPr>
          <w:rFonts w:ascii="ProbaPro" w:hAnsi="ProbaPro"/>
          <w:color w:val="000000" w:themeColor="text1"/>
          <w:sz w:val="27"/>
          <w:szCs w:val="27"/>
          <w:shd w:val="clear" w:color="auto" w:fill="FFFFFF"/>
          <w:lang w:val="uk-UA"/>
        </w:rPr>
        <w:t xml:space="preserve"> 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реєстраційний номер ВМ4548А</w:t>
      </w:r>
      <w:r w:rsidR="00DA0A6C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1937C450" w14:textId="606E0E32" w:rsidR="00865278" w:rsidRPr="007728A1" w:rsidRDefault="00865278" w:rsidP="00817C47">
      <w:pPr>
        <w:ind w:firstLine="454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 2. Затвердити техніко-економічн</w:t>
      </w:r>
      <w:r w:rsidR="00371227"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е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обґрунтування забезпечення ефективного використання </w:t>
      </w:r>
      <w:r w:rsidRPr="007728A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окремого індивідуально визначеного майна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, зазначеного в п. 1 даного рішення, згідно додатку.</w:t>
      </w:r>
    </w:p>
    <w:p w14:paraId="0DE9F2C8" w14:textId="3EA00B88" w:rsidR="00C0557B" w:rsidRPr="007728A1" w:rsidRDefault="00865278" w:rsidP="00865278">
      <w:pPr>
        <w:spacing w:line="240" w:lineRule="auto"/>
        <w:ind w:firstLine="454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3. Тростянецька міська рада бере на себе зобов’язання не відчужувати, майно, зазначене в п. 1 даного рішення, в приватну власність та використовувати його для забезпечення діяльності </w:t>
      </w:r>
      <w:r w:rsidRPr="007728A1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  <w:lang w:val="uk-UA"/>
        </w:rPr>
        <w:t>закладу</w:t>
      </w:r>
      <w:r w:rsidR="00371227" w:rsidRPr="007728A1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  <w:lang w:val="uk-UA"/>
        </w:rPr>
        <w:t xml:space="preserve"> освіти </w:t>
      </w:r>
      <w:r w:rsidRPr="007728A1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  <w:lang w:val="uk-UA"/>
        </w:rPr>
        <w:t xml:space="preserve"> - </w:t>
      </w:r>
      <w:r w:rsidR="00C0557B"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Солдатської філії Ліцею № 3 Тростянецької міської ради.</w:t>
      </w:r>
    </w:p>
    <w:p w14:paraId="51549833" w14:textId="4E2A5931" w:rsidR="00865278" w:rsidRPr="007728A1" w:rsidRDefault="00865278" w:rsidP="00865278">
      <w:pPr>
        <w:spacing w:line="240" w:lineRule="auto"/>
        <w:ind w:firstLine="454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28A1">
        <w:rPr>
          <w:rStyle w:val="a8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4. Контроль за виконанням даного рішення покласти на заступника міського голови 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 питань економічного розвитку, бюджету, залучення  інвестицій, торгівлі, малого та середнього підприємництва, управління комунальним майном, законності та регулювання земельних відносин                      </w:t>
      </w:r>
      <w:proofErr w:type="spellStart"/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Злепка</w:t>
      </w:r>
      <w:proofErr w:type="spellEnd"/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В.А.  </w:t>
      </w:r>
    </w:p>
    <w:p w14:paraId="355FCEF2" w14:textId="77777777" w:rsidR="00865278" w:rsidRPr="007728A1" w:rsidRDefault="00865278" w:rsidP="0086527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3792DB67" w14:textId="77777777" w:rsidR="00865278" w:rsidRPr="007728A1" w:rsidRDefault="00865278" w:rsidP="0086527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18C5FDF2" w14:textId="43073C38" w:rsidR="00865278" w:rsidRPr="007728A1" w:rsidRDefault="00865278" w:rsidP="0086527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7728A1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Міський голова </w:t>
      </w:r>
      <w:r w:rsidR="00857AF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ab/>
      </w:r>
      <w:r w:rsidR="00857AF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ab/>
      </w:r>
      <w:r w:rsidRPr="007728A1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Юрій БОВА</w:t>
      </w:r>
    </w:p>
    <w:p w14:paraId="7EABF478" w14:textId="77777777" w:rsidR="00865278" w:rsidRPr="007728A1" w:rsidRDefault="00865278" w:rsidP="00865278">
      <w:pPr>
        <w:rPr>
          <w:color w:val="000000" w:themeColor="text1"/>
          <w:lang w:val="uk-UA"/>
        </w:rPr>
      </w:pPr>
    </w:p>
    <w:p w14:paraId="25CE8B58" w14:textId="77777777" w:rsidR="00865278" w:rsidRPr="007728A1" w:rsidRDefault="00865278" w:rsidP="00865278">
      <w:pPr>
        <w:rPr>
          <w:color w:val="000000" w:themeColor="text1"/>
          <w:lang w:val="uk-UA"/>
        </w:rPr>
      </w:pPr>
    </w:p>
    <w:p w14:paraId="7FC46A3C" w14:textId="77777777" w:rsidR="00865278" w:rsidRPr="007728A1" w:rsidRDefault="00865278" w:rsidP="00865278">
      <w:pPr>
        <w:rPr>
          <w:color w:val="000000" w:themeColor="text1"/>
          <w:lang w:val="uk-UA"/>
        </w:rPr>
      </w:pPr>
    </w:p>
    <w:p w14:paraId="2D2C73A3" w14:textId="77777777" w:rsidR="00865278" w:rsidRPr="007728A1" w:rsidRDefault="00865278" w:rsidP="00865278">
      <w:pPr>
        <w:rPr>
          <w:color w:val="000000" w:themeColor="text1"/>
          <w:lang w:val="uk-UA"/>
        </w:rPr>
      </w:pPr>
    </w:p>
    <w:p w14:paraId="1D5D072A" w14:textId="77777777" w:rsidR="00865278" w:rsidRPr="007728A1" w:rsidRDefault="00865278" w:rsidP="00865278">
      <w:pPr>
        <w:rPr>
          <w:color w:val="000000" w:themeColor="text1"/>
          <w:lang w:val="uk-UA"/>
        </w:rPr>
      </w:pPr>
    </w:p>
    <w:p w14:paraId="14E88CA9" w14:textId="77777777" w:rsidR="00865278" w:rsidRPr="007728A1" w:rsidRDefault="00865278" w:rsidP="00865278">
      <w:pPr>
        <w:rPr>
          <w:color w:val="000000" w:themeColor="text1"/>
          <w:lang w:val="uk-UA"/>
        </w:rPr>
      </w:pPr>
    </w:p>
    <w:p w14:paraId="3868DDED" w14:textId="77777777" w:rsidR="00865278" w:rsidRPr="007728A1" w:rsidRDefault="00865278" w:rsidP="00865278">
      <w:pPr>
        <w:rPr>
          <w:color w:val="000000" w:themeColor="text1"/>
          <w:lang w:val="uk-UA"/>
        </w:rPr>
      </w:pPr>
    </w:p>
    <w:p w14:paraId="2A169F39" w14:textId="77777777" w:rsidR="00865278" w:rsidRPr="007728A1" w:rsidRDefault="00865278" w:rsidP="00865278">
      <w:pPr>
        <w:rPr>
          <w:color w:val="000000" w:themeColor="text1"/>
          <w:lang w:val="uk-UA"/>
        </w:rPr>
      </w:pPr>
    </w:p>
    <w:p w14:paraId="40E7042E" w14:textId="77777777" w:rsidR="00865278" w:rsidRPr="007728A1" w:rsidRDefault="00865278" w:rsidP="00865278">
      <w:pPr>
        <w:rPr>
          <w:color w:val="000000" w:themeColor="text1"/>
          <w:lang w:val="uk-UA"/>
        </w:rPr>
      </w:pPr>
    </w:p>
    <w:p w14:paraId="79983492" w14:textId="77777777" w:rsidR="00865278" w:rsidRPr="007728A1" w:rsidRDefault="00865278" w:rsidP="00865278">
      <w:pPr>
        <w:rPr>
          <w:color w:val="000000" w:themeColor="text1"/>
          <w:lang w:val="uk-UA"/>
        </w:rPr>
      </w:pPr>
    </w:p>
    <w:p w14:paraId="5F25B967" w14:textId="77777777" w:rsidR="00865278" w:rsidRPr="007728A1" w:rsidRDefault="00865278" w:rsidP="00865278">
      <w:pPr>
        <w:rPr>
          <w:color w:val="000000" w:themeColor="text1"/>
          <w:lang w:val="uk-UA"/>
        </w:rPr>
      </w:pPr>
    </w:p>
    <w:p w14:paraId="454681B4" w14:textId="77777777" w:rsidR="00865278" w:rsidRPr="007728A1" w:rsidRDefault="00865278" w:rsidP="00865278">
      <w:pPr>
        <w:rPr>
          <w:color w:val="000000" w:themeColor="text1"/>
          <w:lang w:val="uk-UA"/>
        </w:rPr>
      </w:pPr>
    </w:p>
    <w:p w14:paraId="3CEAB5B3" w14:textId="77777777" w:rsidR="00865278" w:rsidRPr="007728A1" w:rsidRDefault="00865278" w:rsidP="00865278">
      <w:pPr>
        <w:rPr>
          <w:color w:val="000000" w:themeColor="text1"/>
          <w:lang w:val="uk-UA"/>
        </w:rPr>
      </w:pPr>
    </w:p>
    <w:p w14:paraId="13496FAB" w14:textId="77777777" w:rsidR="00865278" w:rsidRPr="007728A1" w:rsidRDefault="00865278" w:rsidP="00865278">
      <w:pPr>
        <w:rPr>
          <w:color w:val="000000" w:themeColor="text1"/>
          <w:lang w:val="uk-UA"/>
        </w:rPr>
      </w:pPr>
    </w:p>
    <w:p w14:paraId="034DAC38" w14:textId="77777777" w:rsidR="00865278" w:rsidRPr="007728A1" w:rsidRDefault="00865278" w:rsidP="00865278">
      <w:pPr>
        <w:rPr>
          <w:color w:val="000000" w:themeColor="text1"/>
          <w:lang w:val="uk-UA"/>
        </w:rPr>
      </w:pPr>
    </w:p>
    <w:p w14:paraId="55D4A38E" w14:textId="77777777" w:rsidR="00865278" w:rsidRPr="007728A1" w:rsidRDefault="00865278" w:rsidP="00865278">
      <w:pPr>
        <w:rPr>
          <w:color w:val="000000" w:themeColor="text1"/>
          <w:lang w:val="uk-UA"/>
        </w:rPr>
      </w:pPr>
    </w:p>
    <w:p w14:paraId="599355CE" w14:textId="77777777" w:rsidR="00865278" w:rsidRPr="007728A1" w:rsidRDefault="00865278" w:rsidP="00865278">
      <w:pPr>
        <w:rPr>
          <w:color w:val="000000" w:themeColor="text1"/>
          <w:lang w:val="uk-UA"/>
        </w:rPr>
      </w:pPr>
    </w:p>
    <w:p w14:paraId="044F9ACE" w14:textId="15F0650F" w:rsidR="00865278" w:rsidRPr="007728A1" w:rsidRDefault="00865278" w:rsidP="00865278">
      <w:pPr>
        <w:rPr>
          <w:color w:val="000000" w:themeColor="text1"/>
          <w:lang w:val="uk-UA"/>
        </w:rPr>
      </w:pPr>
    </w:p>
    <w:p w14:paraId="4261AE0A" w14:textId="77777777" w:rsidR="001170FC" w:rsidRPr="007728A1" w:rsidRDefault="001170FC" w:rsidP="00865278">
      <w:pPr>
        <w:rPr>
          <w:color w:val="000000" w:themeColor="text1"/>
          <w:lang w:val="uk-UA"/>
        </w:rPr>
      </w:pPr>
    </w:p>
    <w:p w14:paraId="7CF27194" w14:textId="4C198A87" w:rsidR="00865278" w:rsidRPr="007728A1" w:rsidRDefault="00865278" w:rsidP="00865278">
      <w:pPr>
        <w:pStyle w:val="a5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Додаток 1</w:t>
      </w:r>
    </w:p>
    <w:p w14:paraId="7BFC2310" w14:textId="7878209A" w:rsidR="00865278" w:rsidRPr="007728A1" w:rsidRDefault="00865278" w:rsidP="00865278">
      <w:pPr>
        <w:pStyle w:val="a5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 рішення </w:t>
      </w:r>
      <w:r w:rsidR="00AE5C79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22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сесії 8 скликання</w:t>
      </w:r>
    </w:p>
    <w:p w14:paraId="12DA1706" w14:textId="77777777" w:rsidR="00865278" w:rsidRPr="007728A1" w:rsidRDefault="00865278" w:rsidP="00865278">
      <w:pPr>
        <w:pStyle w:val="a5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Тростянецької міської ради</w:t>
      </w:r>
    </w:p>
    <w:p w14:paraId="53B1FE8C" w14:textId="3E4C0545" w:rsidR="00865278" w:rsidRPr="007728A1" w:rsidRDefault="00865278" w:rsidP="00865278">
      <w:pPr>
        <w:pStyle w:val="a5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№ </w:t>
      </w:r>
      <w:r w:rsidR="003F19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____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від </w:t>
      </w:r>
      <w:r w:rsidR="00AE5C79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04</w:t>
      </w:r>
      <w:r w:rsidR="001170FC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липня 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202</w:t>
      </w:r>
      <w:r w:rsidR="00AE5C79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</w:t>
      </w:r>
    </w:p>
    <w:p w14:paraId="6E7F11A1" w14:textId="77777777" w:rsidR="00865278" w:rsidRPr="007728A1" w:rsidRDefault="00865278" w:rsidP="00865278">
      <w:pPr>
        <w:pStyle w:val="a5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1BD4465A" w14:textId="77777777" w:rsidR="00865278" w:rsidRPr="007728A1" w:rsidRDefault="00865278" w:rsidP="00865278">
      <w:pPr>
        <w:pStyle w:val="a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7728A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ТЕХНІКО-ЕКОНОМІЧНЕ ОБГРУНТУВАННЯ</w:t>
      </w:r>
    </w:p>
    <w:p w14:paraId="399B9DB9" w14:textId="4D2E930D" w:rsidR="00865278" w:rsidRPr="007728A1" w:rsidRDefault="00865278" w:rsidP="00865278">
      <w:pPr>
        <w:spacing w:after="0"/>
        <w:ind w:firstLine="454"/>
        <w:jc w:val="center"/>
        <w:rPr>
          <w:b/>
          <w:bCs/>
          <w:color w:val="000000" w:themeColor="text1"/>
          <w:lang w:val="uk-UA"/>
        </w:rPr>
      </w:pPr>
      <w:r w:rsidRPr="007728A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забезпечення ефективного використання </w:t>
      </w:r>
      <w:r w:rsidRPr="007728A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окремого індивідуально визначеного майна</w:t>
      </w:r>
      <w:r w:rsidRPr="007728A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– автобусу марки АС-Р 4234 Мрія, номер ш</w:t>
      </w:r>
      <w:r w:rsidRPr="007728A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асі </w:t>
      </w:r>
      <w:r w:rsidRPr="007728A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Y</w:t>
      </w:r>
      <w:r w:rsidRPr="007728A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uk-UA"/>
        </w:rPr>
        <w:t>8</w:t>
      </w:r>
      <w:r w:rsidRPr="007728A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XP</w:t>
      </w:r>
      <w:r w:rsidRPr="007728A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uk-UA"/>
        </w:rPr>
        <w:t>655</w:t>
      </w:r>
      <w:r w:rsidRPr="007728A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S</w:t>
      </w:r>
      <w:r w:rsidRPr="007728A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uk-UA"/>
        </w:rPr>
        <w:t>0</w:t>
      </w:r>
      <w:r w:rsidRPr="007728A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H</w:t>
      </w:r>
      <w:r w:rsidRPr="007728A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0007710, </w:t>
      </w:r>
      <w:r w:rsidRPr="007728A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VIN</w:t>
      </w:r>
      <w:r w:rsidRPr="007728A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uk-UA"/>
        </w:rPr>
        <w:t>-код Х1М4234</w:t>
      </w:r>
      <w:r w:rsidRPr="007728A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N</w:t>
      </w:r>
      <w:r w:rsidRPr="007728A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uk-UA"/>
        </w:rPr>
        <w:t>0</w:t>
      </w:r>
      <w:r w:rsidRPr="007728A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G</w:t>
      </w:r>
      <w:r w:rsidRPr="007728A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uk-UA"/>
        </w:rPr>
        <w:t>0000900</w:t>
      </w:r>
      <w:r w:rsidRPr="007728A1">
        <w:rPr>
          <w:rFonts w:ascii="Times New Roman" w:hAnsi="Times New Roman" w:cs="Times New Roman"/>
          <w:b/>
          <w:bCs/>
          <w:color w:val="000000" w:themeColor="text1"/>
          <w:sz w:val="27"/>
          <w:szCs w:val="27"/>
          <w:shd w:val="clear" w:color="auto" w:fill="FFFFFF"/>
          <w:lang w:val="uk-UA"/>
        </w:rPr>
        <w:t>,</w:t>
      </w:r>
      <w:r w:rsidRPr="007728A1">
        <w:rPr>
          <w:rFonts w:ascii="ProbaPro" w:hAnsi="ProbaPro"/>
          <w:b/>
          <w:bCs/>
          <w:color w:val="000000" w:themeColor="text1"/>
          <w:sz w:val="27"/>
          <w:szCs w:val="27"/>
          <w:shd w:val="clear" w:color="auto" w:fill="FFFFFF"/>
          <w:lang w:val="uk-UA"/>
        </w:rPr>
        <w:t xml:space="preserve"> </w:t>
      </w:r>
      <w:r w:rsidRPr="007728A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реєстраційний номер ВМ4548А</w:t>
      </w:r>
      <w:r w:rsidR="00AE5C79" w:rsidRPr="007728A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А</w:t>
      </w:r>
      <w:r w:rsidRPr="007728A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, що пропонується до передачі з державної у комунальну власність Тростянецької міської територіальної громади</w:t>
      </w:r>
    </w:p>
    <w:p w14:paraId="21FE906F" w14:textId="77777777" w:rsidR="00865278" w:rsidRPr="007728A1" w:rsidRDefault="00865278" w:rsidP="00865278">
      <w:pPr>
        <w:pStyle w:val="a5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3DF7BE14" w14:textId="314DD405" w:rsidR="00865278" w:rsidRPr="007728A1" w:rsidRDefault="00865278" w:rsidP="00865278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Дане техніко-економічне обґрунтування забезпечення ефективного використання </w:t>
      </w:r>
      <w:r w:rsidRPr="007728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окремого індивідуально визначеного майна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– автобусу марки                АС-Р 4234 Мрі</w:t>
      </w:r>
      <w:r w:rsidR="00AE5C79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номер ш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асі 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Y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8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XP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655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0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H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0007710, 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VIN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-код Х1М4234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N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0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G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0000900</w:t>
      </w:r>
      <w:r w:rsidRPr="007728A1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  <w:lang w:val="uk-UA"/>
        </w:rPr>
        <w:t>,</w:t>
      </w:r>
      <w:r w:rsidRPr="007728A1">
        <w:rPr>
          <w:rFonts w:ascii="ProbaPro" w:hAnsi="ProbaPro"/>
          <w:color w:val="000000" w:themeColor="text1"/>
          <w:sz w:val="27"/>
          <w:szCs w:val="27"/>
          <w:shd w:val="clear" w:color="auto" w:fill="FFFFFF"/>
          <w:lang w:val="uk-UA"/>
        </w:rPr>
        <w:t xml:space="preserve"> 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реєстраційний номер ВМ4548А</w:t>
      </w:r>
      <w:r w:rsidR="00AE5C79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 w:rsidRPr="007728A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, 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що пропонується до безоплатної передачі у комунальну власність Тростянецької міської територіальної громади</w:t>
      </w:r>
      <w:r w:rsidRPr="007728A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розроблено на виконання вимог Закону України «Про передачу об’єктів права державної та комунальної власності», 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Положення про порядок передачі об’єктів права державної власності, затвердженого постановою Кабінету Міністрів України від 21 вересня 1998 року № 1482, 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Методичних рекомендацій щодо розроблення техніко</w:t>
      </w:r>
      <w:r w:rsidRPr="007728A1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-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економічного обґрунтування забезпечення ефективного використання об'єктів права державної та комунальної власності, що пропонуються до передачі, затверджених наказом Міністерства економічного розвитку і торгівлі України від 27 грудня 2013                       № 1591.</w:t>
      </w:r>
    </w:p>
    <w:p w14:paraId="6443D13E" w14:textId="66DDD9DA" w:rsidR="00865278" w:rsidRPr="007728A1" w:rsidRDefault="009364CE" w:rsidP="009364CE">
      <w:pPr>
        <w:pStyle w:val="a5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7728A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                       1. </w:t>
      </w:r>
      <w:r w:rsidR="00865278" w:rsidRPr="007728A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Загальна характеристика об’єкта передачі</w:t>
      </w:r>
    </w:p>
    <w:p w14:paraId="29D729B6" w14:textId="77777777" w:rsidR="009364CE" w:rsidRPr="007728A1" w:rsidRDefault="009364CE" w:rsidP="009364CE">
      <w:pPr>
        <w:pStyle w:val="a5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</w:p>
    <w:p w14:paraId="360BB678" w14:textId="2B2BAF8F" w:rsidR="001352A6" w:rsidRPr="007728A1" w:rsidRDefault="001352A6" w:rsidP="00817BC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865278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1. Об’єктом передачі є </w:t>
      </w:r>
      <w:bookmarkStart w:id="7" w:name="_Hlk153359385"/>
      <w:r w:rsidR="00865278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окреме індивідуально визначене майно</w:t>
      </w:r>
      <w:r w:rsidR="00817BC4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– транспортний засіб</w:t>
      </w:r>
      <w:r w:rsidR="00865278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D15FC6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що згідно свідоцтва про реєстрацію транспортного засобу належить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відділу освіти В-</w:t>
      </w:r>
      <w:proofErr w:type="spellStart"/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Писарівської</w:t>
      </w:r>
      <w:proofErr w:type="spellEnd"/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РДА, місцезнаходження якого: 42800, Сумська обл., Великописарівський район, смт. Велика Писарівка, вул. Ярослава Мудрого, буд. 1, 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код ЄДРПОУ 02147724</w:t>
      </w:r>
      <w:r w:rsidR="00A1191D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D15FC6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bookmarkEnd w:id="7"/>
    <w:p w14:paraId="7618224C" w14:textId="77777777" w:rsidR="00865278" w:rsidRPr="007728A1" w:rsidRDefault="00865278" w:rsidP="00865278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 Найменування об’єкта передачі: окреме індивідуально визначене майно.</w:t>
      </w:r>
    </w:p>
    <w:p w14:paraId="16E8B99E" w14:textId="582D7781" w:rsidR="00865278" w:rsidRPr="007728A1" w:rsidRDefault="00865278" w:rsidP="00865278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3. Загальні відомості про об’єкт передачі:</w:t>
      </w:r>
      <w:bookmarkStart w:id="8" w:name="_Hlk164368699"/>
      <w:r w:rsidRPr="007728A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автобус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марки АС-Р 4234 Мрія, 2016 року випуску, реєстраційний номер ВМ4548А</w:t>
      </w:r>
      <w:r w:rsidR="001352A6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свідоцтво про реєстрацію СХМ 343772, тип – загальний автобус, номер ш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асі 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Y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8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XP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655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0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H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0007710, 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VIN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-код Х1М4234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N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0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G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0000900, </w:t>
      </w:r>
      <w:bookmarkEnd w:id="8"/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об’єм двигуна 4433 см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vertAlign w:val="superscript"/>
          <w:lang w:val="uk-UA"/>
        </w:rPr>
        <w:t>3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колір – жовтий, повна маса 10500 кг, маса без навантаження 6565 кг, первісною вартістю 1438900,00 грн. (один мільйон чотириста тридцять вісім тисяч дев’ятсот гривень 00 копійок).</w:t>
      </w:r>
    </w:p>
    <w:p w14:paraId="7925AD8C" w14:textId="77777777" w:rsidR="00865278" w:rsidRPr="007728A1" w:rsidRDefault="00865278" w:rsidP="00865278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Місцезнаходження об’єкта передачі: Сумська область, Охтирський район,           с. Солдатське, вул. Центральна, 14. </w:t>
      </w:r>
    </w:p>
    <w:p w14:paraId="6EE72A43" w14:textId="77777777" w:rsidR="00A1191D" w:rsidRPr="007728A1" w:rsidRDefault="00865278" w:rsidP="00A1191D">
      <w:pPr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7728A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2.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7728A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Обґрунтування доцільності здійснення зазначеної передачі</w:t>
      </w:r>
    </w:p>
    <w:p w14:paraId="5AA67D51" w14:textId="77777777" w:rsidR="00A1191D" w:rsidRPr="007728A1" w:rsidRDefault="00865278" w:rsidP="00A1191D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Необхідність здійснення передачі вищезазначеного нерухомого майна з державної у комунальну власність обумовлена наступним:</w:t>
      </w:r>
    </w:p>
    <w:p w14:paraId="0D308537" w14:textId="03E14A84" w:rsidR="00A1191D" w:rsidRPr="007728A1" w:rsidRDefault="00865278" w:rsidP="00A1191D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1) автобус, який був придбаний за кошти субвенції</w:t>
      </w:r>
      <w:r w:rsidR="00BC762D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 державного місцевим бюджетам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і відповідно до Наказу Департаменту освіти і науки Сумської обласної державної адміністрації № 244-ОД від 20.04.2017 року, розподілений між місцевими органами управління освітою та в подальшому </w:t>
      </w:r>
      <w:r w:rsidR="00BC762D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аказом </w:t>
      </w:r>
      <w:r w:rsidR="00BC762D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ідділу освіти Великописарівської районної державної адміністрації від 04.05.2017 року № 180-ОД був закріплений за Солдатським навчально-виховним комплексом «Загальноосвітня школа І-ІІІ ступенів – дошкільний навчальний заклад імені М. </w:t>
      </w:r>
      <w:proofErr w:type="spellStart"/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Гендіної</w:t>
      </w:r>
      <w:proofErr w:type="spellEnd"/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Великописарівської</w:t>
      </w:r>
      <w:proofErr w:type="spellEnd"/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районної ради Сумської області».</w:t>
      </w:r>
    </w:p>
    <w:p w14:paraId="7736378D" w14:textId="4A6D3EB8" w:rsidR="00A1191D" w:rsidRPr="007728A1" w:rsidRDefault="00865278" w:rsidP="00A1191D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2) Навчальний заклад «Солдатський навчально-виховний комплекс «Загальноосвітня школа І-ІІІ ступенів – дошкільний навчальний заклад імені М. </w:t>
      </w:r>
      <w:proofErr w:type="spellStart"/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Гендіної</w:t>
      </w:r>
      <w:proofErr w:type="spellEnd"/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Великописарівської</w:t>
      </w:r>
      <w:proofErr w:type="spellEnd"/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районної ради Сумської області», в результаті приєднання Солдатської сільської ради Великописарівського району до Тростянецької міської ради</w:t>
      </w:r>
      <w:r w:rsidR="00C543D8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 2020 році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бу</w:t>
      </w:r>
      <w:r w:rsidR="00BD0FE0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передан</w:t>
      </w:r>
      <w:r w:rsidR="00BD0FE0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ий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 комунальну власність Тростянецької міської </w:t>
      </w:r>
      <w:r w:rsidR="00BC762D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територіальної громади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</w:p>
    <w:p w14:paraId="02BA1E90" w14:textId="530D7DAD" w:rsidR="00A1191D" w:rsidRPr="007728A1" w:rsidRDefault="00865278" w:rsidP="00A1191D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3) </w:t>
      </w:r>
      <w:r w:rsidR="00BD0FE0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«Солдатський навчально-виховний комплекс «</w:t>
      </w:r>
      <w:r w:rsidR="001D591C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Загальноосвітня школа І-ІІІ ступенів – дошкільний навчальний заклад імені М. </w:t>
      </w:r>
      <w:proofErr w:type="spellStart"/>
      <w:r w:rsidR="001D591C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Гендіної</w:t>
      </w:r>
      <w:proofErr w:type="spellEnd"/>
      <w:r w:rsidR="001D591C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1D591C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Великописарівської</w:t>
      </w:r>
      <w:proofErr w:type="spellEnd"/>
      <w:r w:rsidR="001D591C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районної ради Сумської області</w:t>
      </w:r>
      <w:r w:rsidR="00BD0FE0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 w:rsidR="001D591C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бу</w:t>
      </w:r>
      <w:r w:rsidR="00BD0FE0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="001D591C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перейменован</w:t>
      </w:r>
      <w:r w:rsidR="00BD0FE0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ий</w:t>
      </w:r>
      <w:r w:rsidR="001D591C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«Солдатський заклад загальної середньої освіти І-ІІІ ступенів – заклад дошкільної освіти імені М. </w:t>
      </w:r>
      <w:proofErr w:type="spellStart"/>
      <w:r w:rsidR="001D591C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Гендіної</w:t>
      </w:r>
      <w:proofErr w:type="spellEnd"/>
      <w:r w:rsidR="001D591C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Тростянецької міської ради» та згодом з </w:t>
      </w:r>
      <w:r w:rsidR="009364CE" w:rsidRPr="007728A1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 </w:t>
      </w:r>
      <w:r w:rsidR="009364CE"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01.08.2024</w:t>
      </w:r>
      <w:r w:rsidR="009364CE" w:rsidRPr="007728A1">
        <w:rPr>
          <w:rFonts w:ascii="Arial" w:hAnsi="Arial" w:cs="Arial"/>
          <w:color w:val="000000" w:themeColor="text1"/>
          <w:sz w:val="21"/>
          <w:szCs w:val="21"/>
          <w:shd w:val="clear" w:color="auto" w:fill="FFFFFF"/>
          <w:lang w:val="uk-UA"/>
        </w:rPr>
        <w:t xml:space="preserve"> </w:t>
      </w:r>
      <w:r w:rsidR="001D591C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року реорганізован</w:t>
      </w:r>
      <w:r w:rsidR="00BD0FE0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ий</w:t>
      </w:r>
      <w:r w:rsidR="001D591C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 Солдатську філію Ліцею №3 Тростянецької міської ради.</w:t>
      </w:r>
    </w:p>
    <w:p w14:paraId="7653DEB9" w14:textId="76A93307" w:rsidR="00A1191D" w:rsidRPr="007728A1" w:rsidRDefault="001D591C" w:rsidP="00A1191D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4) </w:t>
      </w:r>
      <w:r w:rsidR="00865278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Автобус</w:t>
      </w:r>
      <w:r w:rsidR="00BD0FE0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Мрія, що пропонується передати з державної у комунальну власність,</w:t>
      </w:r>
      <w:r w:rsidR="00865278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1191D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 2017 року використовується для забезпечення підвозу учнів та педагогічних працівників до Солдатської філії Ліцею №</w:t>
      </w:r>
      <w:r w:rsidR="00157F2E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="00A1191D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Тростянецької міської ради</w:t>
      </w:r>
      <w:r w:rsidR="00865278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 прилеглих сіл </w:t>
      </w:r>
      <w:proofErr w:type="spellStart"/>
      <w:r w:rsidR="00865278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Ницаха</w:t>
      </w:r>
      <w:proofErr w:type="spellEnd"/>
      <w:r w:rsidR="00865278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і </w:t>
      </w:r>
      <w:proofErr w:type="spellStart"/>
      <w:r w:rsidR="00865278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Крамчанка</w:t>
      </w:r>
      <w:proofErr w:type="spellEnd"/>
      <w:r w:rsidR="00BD0FE0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необхідний навчальному закладу </w:t>
      </w:r>
      <w:r w:rsidR="00865278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для подальшого використання за цільовим призначенням.</w:t>
      </w:r>
    </w:p>
    <w:p w14:paraId="663D49E1" w14:textId="77777777" w:rsidR="00A1191D" w:rsidRPr="007728A1" w:rsidRDefault="00865278" w:rsidP="00A1191D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5) Передача автобуса в комунальну власність дасть змогу </w:t>
      </w:r>
      <w:r w:rsidR="001D591C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зареєструвати зазначений автобус за Солдатською філією Ліцею №3 Тростянецької міської ради та 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створити умови для забезпечення своєчасного безоплатного перевезення до місця навчання, роботи і додому учнів, дітей дошкільного віку та педагогічних працівників, які мешкають в межах Солдатського </w:t>
      </w:r>
      <w:proofErr w:type="spellStart"/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округу Тростянецької міської ради, сприяти створенню умов для безпеки дітей, збереження їх здоров'я, а також розширення можливості участі у позакласній роботі.</w:t>
      </w:r>
    </w:p>
    <w:p w14:paraId="22C4F902" w14:textId="2BBEE00B" w:rsidR="00A1191D" w:rsidRPr="007728A1" w:rsidRDefault="00865278" w:rsidP="00A1191D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6) Міська рада має фінансові можливості поліпшити технічний стан транспортного засобу</w:t>
      </w:r>
      <w:r w:rsidR="00157F2E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використовувати його за цільовим призначенням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39314AE3" w14:textId="3312C9BF" w:rsidR="00A1191D" w:rsidRPr="007728A1" w:rsidRDefault="00865278" w:rsidP="00A1191D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7) Відділ освіти Великописарівської РДА наразі </w:t>
      </w:r>
      <w:r w:rsidR="001D591C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припинено шляхом ліквідації</w:t>
      </w:r>
      <w:r w:rsidR="0053692F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1D591C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(з</w:t>
      </w:r>
      <w:r w:rsidR="001D591C" w:rsidRPr="00772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апис щодо припинення </w:t>
      </w:r>
      <w:r w:rsidR="001D591C" w:rsidRPr="007728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№</w:t>
      </w:r>
      <w:r w:rsidR="001D591C" w:rsidRPr="007728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 </w:t>
      </w:r>
      <w:r w:rsidR="001D591C" w:rsidRPr="007728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1006111110019000126 від 05.08.2024 </w:t>
      </w:r>
      <w:r w:rsidR="001D591C" w:rsidRPr="007728A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>ДР припинення ЮО в результаті ліквідації)</w:t>
      </w:r>
      <w:r w:rsidR="00A1191D" w:rsidRPr="007728A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>.</w:t>
      </w:r>
      <w:r w:rsidR="001D591C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14:paraId="3FE87FD3" w14:textId="5583B7DC" w:rsidR="00865278" w:rsidRPr="007728A1" w:rsidRDefault="00865278" w:rsidP="00A1191D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8) Передача окремого індивідуально визначеного майна дозволить Тростянецькій міській територіальній громаді ефективно використовувати його за призначенням та утримувати у належному технічному стані. </w:t>
      </w:r>
    </w:p>
    <w:p w14:paraId="280A0696" w14:textId="77777777" w:rsidR="00865278" w:rsidRPr="007728A1" w:rsidRDefault="00865278" w:rsidP="00865278">
      <w:pPr>
        <w:pStyle w:val="a5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7728A1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3. Шляхи та заходи підвищення ефективності діяльності об’єкта після передачі</w:t>
      </w:r>
    </w:p>
    <w:p w14:paraId="23AB6C4E" w14:textId="77777777" w:rsidR="00865278" w:rsidRPr="007728A1" w:rsidRDefault="00865278" w:rsidP="00865278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0266AE94" w14:textId="77777777" w:rsidR="00865278" w:rsidRPr="007728A1" w:rsidRDefault="00865278" w:rsidP="00865278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 метою підвищення ефективності використання окремого індивідуально визначеного майна після передачі у комунальну власність Тростянецької міської територіальної громади передбачається здійснення таких заходів:</w:t>
      </w:r>
    </w:p>
    <w:p w14:paraId="384406C2" w14:textId="77777777" w:rsidR="00865278" w:rsidRPr="007728A1" w:rsidRDefault="00865278" w:rsidP="00865278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5813"/>
        <w:gridCol w:w="2986"/>
      </w:tblGrid>
      <w:tr w:rsidR="007728A1" w:rsidRPr="007728A1" w14:paraId="583D2192" w14:textId="77777777" w:rsidTr="00F42748">
        <w:trPr>
          <w:trHeight w:hRule="exact" w:val="45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4C413A7" w14:textId="77777777" w:rsidR="00865278" w:rsidRPr="007728A1" w:rsidRDefault="00865278" w:rsidP="00F42748">
            <w:pPr>
              <w:pStyle w:val="a7"/>
              <w:spacing w:after="0" w:line="266" w:lineRule="auto"/>
              <w:ind w:firstLine="0"/>
              <w:jc w:val="center"/>
              <w:rPr>
                <w:color w:val="000000" w:themeColor="text1"/>
              </w:rPr>
            </w:pPr>
            <w:r w:rsidRPr="007728A1">
              <w:rPr>
                <w:b/>
                <w:bCs/>
                <w:color w:val="000000" w:themeColor="text1"/>
              </w:rPr>
              <w:t>№ з/п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132A99D" w14:textId="77777777" w:rsidR="00865278" w:rsidRPr="007728A1" w:rsidRDefault="00865278" w:rsidP="00F42748">
            <w:pPr>
              <w:pStyle w:val="a7"/>
              <w:spacing w:after="0" w:line="256" w:lineRule="auto"/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7728A1">
              <w:rPr>
                <w:b/>
                <w:bCs/>
                <w:color w:val="000000" w:themeColor="text1"/>
              </w:rPr>
              <w:t>Етап</w:t>
            </w:r>
            <w:proofErr w:type="spellEnd"/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A1AB7F" w14:textId="77777777" w:rsidR="00865278" w:rsidRPr="007728A1" w:rsidRDefault="00865278" w:rsidP="00F42748">
            <w:pPr>
              <w:pStyle w:val="a7"/>
              <w:spacing w:after="0" w:line="256" w:lineRule="auto"/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7728A1">
              <w:rPr>
                <w:b/>
                <w:bCs/>
                <w:color w:val="000000" w:themeColor="text1"/>
              </w:rPr>
              <w:t>Термін</w:t>
            </w:r>
            <w:proofErr w:type="spellEnd"/>
            <w:r w:rsidRPr="007728A1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7728A1">
              <w:rPr>
                <w:b/>
                <w:bCs/>
                <w:color w:val="000000" w:themeColor="text1"/>
              </w:rPr>
              <w:t>реалізації</w:t>
            </w:r>
            <w:proofErr w:type="spellEnd"/>
          </w:p>
        </w:tc>
      </w:tr>
      <w:tr w:rsidR="007728A1" w:rsidRPr="003F1926" w14:paraId="0514A651" w14:textId="77777777" w:rsidTr="00F42748">
        <w:trPr>
          <w:trHeight w:hRule="exact" w:val="71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C3DB03C" w14:textId="77777777" w:rsidR="00865278" w:rsidRPr="007728A1" w:rsidRDefault="00865278" w:rsidP="00F42748">
            <w:pPr>
              <w:pStyle w:val="a7"/>
              <w:spacing w:after="0" w:line="256" w:lineRule="auto"/>
              <w:ind w:firstLine="0"/>
              <w:rPr>
                <w:color w:val="000000" w:themeColor="text1"/>
              </w:rPr>
            </w:pPr>
            <w:r w:rsidRPr="007728A1">
              <w:rPr>
                <w:color w:val="000000" w:themeColor="text1"/>
              </w:rPr>
              <w:t>1.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59ED19A" w14:textId="77777777" w:rsidR="00865278" w:rsidRPr="007728A1" w:rsidRDefault="00865278" w:rsidP="00F42748">
            <w:pPr>
              <w:pStyle w:val="a7"/>
              <w:spacing w:after="0" w:line="256" w:lineRule="auto"/>
              <w:ind w:firstLine="0"/>
              <w:rPr>
                <w:color w:val="000000" w:themeColor="text1"/>
              </w:rPr>
            </w:pPr>
            <w:proofErr w:type="spellStart"/>
            <w:r w:rsidRPr="007728A1">
              <w:rPr>
                <w:color w:val="000000" w:themeColor="text1"/>
              </w:rPr>
              <w:t>Переоформлення</w:t>
            </w:r>
            <w:proofErr w:type="spellEnd"/>
            <w:r w:rsidRPr="007728A1">
              <w:rPr>
                <w:color w:val="000000" w:themeColor="text1"/>
              </w:rPr>
              <w:t xml:space="preserve"> </w:t>
            </w:r>
            <w:proofErr w:type="spellStart"/>
            <w:r w:rsidRPr="007728A1">
              <w:rPr>
                <w:color w:val="000000" w:themeColor="text1"/>
                <w:lang w:val="uk-UA"/>
              </w:rPr>
              <w:t>реєстраційих</w:t>
            </w:r>
            <w:proofErr w:type="spellEnd"/>
            <w:r w:rsidRPr="007728A1">
              <w:rPr>
                <w:color w:val="000000" w:themeColor="text1"/>
                <w:lang w:val="uk-UA"/>
              </w:rPr>
              <w:t xml:space="preserve"> документів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58DBD8AF" w14:textId="77777777" w:rsidR="00865278" w:rsidRPr="007728A1" w:rsidRDefault="00865278" w:rsidP="00F42748">
            <w:pPr>
              <w:pStyle w:val="a5"/>
              <w:spacing w:line="25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7728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Протягом</w:t>
            </w:r>
            <w:proofErr w:type="spellEnd"/>
            <w:r w:rsidRPr="007728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1-го </w:t>
            </w:r>
            <w:proofErr w:type="spellStart"/>
            <w:r w:rsidRPr="007728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місяця</w:t>
            </w:r>
            <w:proofErr w:type="spellEnd"/>
            <w:r w:rsidRPr="007728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728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після</w:t>
            </w:r>
            <w:proofErr w:type="spellEnd"/>
            <w:r w:rsidRPr="007728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728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передачі</w:t>
            </w:r>
            <w:proofErr w:type="spellEnd"/>
            <w:r w:rsidRPr="007728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728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об’єкта</w:t>
            </w:r>
            <w:proofErr w:type="spellEnd"/>
          </w:p>
        </w:tc>
      </w:tr>
      <w:tr w:rsidR="007728A1" w:rsidRPr="003F1926" w14:paraId="67FFCBB4" w14:textId="77777777" w:rsidTr="00F42748">
        <w:trPr>
          <w:trHeight w:hRule="exact" w:val="70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43D24C1" w14:textId="77777777" w:rsidR="00865278" w:rsidRPr="007728A1" w:rsidRDefault="00865278" w:rsidP="00F42748">
            <w:pPr>
              <w:pStyle w:val="a7"/>
              <w:spacing w:after="0" w:line="256" w:lineRule="auto"/>
              <w:ind w:firstLine="0"/>
              <w:rPr>
                <w:color w:val="000000" w:themeColor="text1"/>
              </w:rPr>
            </w:pPr>
            <w:r w:rsidRPr="007728A1">
              <w:rPr>
                <w:color w:val="000000" w:themeColor="text1"/>
              </w:rPr>
              <w:t>2.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8B7C3D9" w14:textId="77777777" w:rsidR="00865278" w:rsidRPr="007728A1" w:rsidRDefault="00865278" w:rsidP="00F42748">
            <w:pPr>
              <w:pStyle w:val="a7"/>
              <w:spacing w:after="0" w:line="256" w:lineRule="auto"/>
              <w:ind w:firstLine="0"/>
              <w:rPr>
                <w:color w:val="000000" w:themeColor="text1"/>
              </w:rPr>
            </w:pPr>
            <w:r w:rsidRPr="007728A1">
              <w:rPr>
                <w:color w:val="000000" w:themeColor="text1"/>
              </w:rPr>
              <w:t xml:space="preserve">Перегляд </w:t>
            </w:r>
            <w:proofErr w:type="spellStart"/>
            <w:r w:rsidRPr="007728A1">
              <w:rPr>
                <w:color w:val="000000" w:themeColor="text1"/>
              </w:rPr>
              <w:t>структури</w:t>
            </w:r>
            <w:proofErr w:type="spellEnd"/>
            <w:r w:rsidRPr="007728A1">
              <w:rPr>
                <w:color w:val="000000" w:themeColor="text1"/>
              </w:rPr>
              <w:t xml:space="preserve"> </w:t>
            </w:r>
            <w:proofErr w:type="spellStart"/>
            <w:r w:rsidRPr="007728A1">
              <w:rPr>
                <w:color w:val="000000" w:themeColor="text1"/>
              </w:rPr>
              <w:t>витрат</w:t>
            </w:r>
            <w:proofErr w:type="spellEnd"/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7CE13D76" w14:textId="77777777" w:rsidR="00865278" w:rsidRPr="007728A1" w:rsidRDefault="00865278" w:rsidP="00F42748">
            <w:pPr>
              <w:pStyle w:val="a5"/>
              <w:spacing w:line="25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7728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Протягом</w:t>
            </w:r>
            <w:proofErr w:type="spellEnd"/>
            <w:r w:rsidRPr="007728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6-ти </w:t>
            </w:r>
            <w:proofErr w:type="spellStart"/>
            <w:r w:rsidRPr="007728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місяців</w:t>
            </w:r>
            <w:proofErr w:type="spellEnd"/>
            <w:r w:rsidRPr="007728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728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після</w:t>
            </w:r>
            <w:proofErr w:type="spellEnd"/>
            <w:r w:rsidRPr="007728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728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передачі</w:t>
            </w:r>
            <w:proofErr w:type="spellEnd"/>
            <w:r w:rsidRPr="007728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728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об’єкта</w:t>
            </w:r>
            <w:proofErr w:type="spellEnd"/>
          </w:p>
        </w:tc>
      </w:tr>
      <w:tr w:rsidR="007728A1" w:rsidRPr="003F1926" w14:paraId="7450C3E9" w14:textId="77777777" w:rsidTr="00F42748">
        <w:trPr>
          <w:trHeight w:hRule="exact" w:val="71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B36B1B3" w14:textId="77777777" w:rsidR="00865278" w:rsidRPr="007728A1" w:rsidRDefault="00865278" w:rsidP="00F42748">
            <w:pPr>
              <w:pStyle w:val="a7"/>
              <w:spacing w:after="0" w:line="256" w:lineRule="auto"/>
              <w:ind w:firstLine="0"/>
              <w:rPr>
                <w:color w:val="000000" w:themeColor="text1"/>
              </w:rPr>
            </w:pPr>
            <w:r w:rsidRPr="007728A1">
              <w:rPr>
                <w:color w:val="000000" w:themeColor="text1"/>
              </w:rPr>
              <w:t>3.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C4BFCCA" w14:textId="77777777" w:rsidR="00865278" w:rsidRPr="007728A1" w:rsidRDefault="00865278" w:rsidP="00F42748">
            <w:pPr>
              <w:pStyle w:val="a7"/>
              <w:spacing w:after="0" w:line="276" w:lineRule="auto"/>
              <w:ind w:firstLine="0"/>
              <w:rPr>
                <w:color w:val="000000" w:themeColor="text1"/>
              </w:rPr>
            </w:pPr>
            <w:proofErr w:type="spellStart"/>
            <w:r w:rsidRPr="007728A1">
              <w:rPr>
                <w:color w:val="000000" w:themeColor="text1"/>
              </w:rPr>
              <w:t>Планування</w:t>
            </w:r>
            <w:proofErr w:type="spellEnd"/>
            <w:r w:rsidRPr="007728A1">
              <w:rPr>
                <w:color w:val="000000" w:themeColor="text1"/>
              </w:rPr>
              <w:t xml:space="preserve"> та </w:t>
            </w:r>
            <w:proofErr w:type="spellStart"/>
            <w:r w:rsidRPr="007728A1">
              <w:rPr>
                <w:color w:val="000000" w:themeColor="text1"/>
              </w:rPr>
              <w:t>проведення</w:t>
            </w:r>
            <w:proofErr w:type="spellEnd"/>
            <w:r w:rsidRPr="007728A1">
              <w:rPr>
                <w:color w:val="000000" w:themeColor="text1"/>
              </w:rPr>
              <w:t xml:space="preserve"> ремонту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2DA646" w14:textId="77777777" w:rsidR="00865278" w:rsidRPr="007728A1" w:rsidRDefault="00865278" w:rsidP="00F42748">
            <w:pPr>
              <w:pStyle w:val="a5"/>
              <w:spacing w:line="25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7728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Протягом</w:t>
            </w:r>
            <w:proofErr w:type="spellEnd"/>
            <w:r w:rsidRPr="007728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року </w:t>
            </w:r>
            <w:proofErr w:type="spellStart"/>
            <w:r w:rsidRPr="007728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після</w:t>
            </w:r>
            <w:proofErr w:type="spellEnd"/>
            <w:r w:rsidRPr="007728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728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передачі</w:t>
            </w:r>
            <w:proofErr w:type="spellEnd"/>
            <w:r w:rsidRPr="007728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728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об’єкті</w:t>
            </w:r>
            <w:proofErr w:type="spellEnd"/>
          </w:p>
        </w:tc>
      </w:tr>
    </w:tbl>
    <w:p w14:paraId="5978C4D8" w14:textId="77777777" w:rsidR="00865278" w:rsidRPr="007728A1" w:rsidRDefault="00865278" w:rsidP="00865278">
      <w:pPr>
        <w:pStyle w:val="12"/>
        <w:keepNext/>
        <w:keepLines/>
        <w:tabs>
          <w:tab w:val="left" w:pos="490"/>
        </w:tabs>
        <w:ind w:left="426" w:firstLine="0"/>
        <w:jc w:val="center"/>
        <w:rPr>
          <w:color w:val="000000" w:themeColor="text1"/>
        </w:rPr>
      </w:pPr>
    </w:p>
    <w:p w14:paraId="09246E69" w14:textId="77777777" w:rsidR="00865278" w:rsidRPr="007728A1" w:rsidRDefault="00865278" w:rsidP="00865278">
      <w:pPr>
        <w:pStyle w:val="12"/>
        <w:keepNext/>
        <w:keepLines/>
        <w:numPr>
          <w:ilvl w:val="0"/>
          <w:numId w:val="1"/>
        </w:numPr>
        <w:tabs>
          <w:tab w:val="left" w:pos="490"/>
        </w:tabs>
        <w:rPr>
          <w:color w:val="000000" w:themeColor="text1"/>
        </w:rPr>
      </w:pPr>
      <w:proofErr w:type="spellStart"/>
      <w:r w:rsidRPr="007728A1">
        <w:rPr>
          <w:color w:val="000000" w:themeColor="text1"/>
          <w:lang w:val="uk-UA"/>
        </w:rPr>
        <w:t>Обся</w:t>
      </w:r>
      <w:r w:rsidRPr="007728A1">
        <w:rPr>
          <w:color w:val="000000" w:themeColor="text1"/>
        </w:rPr>
        <w:t>ги</w:t>
      </w:r>
      <w:proofErr w:type="spellEnd"/>
      <w:r w:rsidRPr="007728A1">
        <w:rPr>
          <w:color w:val="000000" w:themeColor="text1"/>
        </w:rPr>
        <w:t xml:space="preserve"> та </w:t>
      </w:r>
      <w:proofErr w:type="spellStart"/>
      <w:r w:rsidRPr="007728A1">
        <w:rPr>
          <w:color w:val="000000" w:themeColor="text1"/>
        </w:rPr>
        <w:t>джерела</w:t>
      </w:r>
      <w:proofErr w:type="spellEnd"/>
      <w:r w:rsidRPr="007728A1">
        <w:rPr>
          <w:color w:val="000000" w:themeColor="text1"/>
        </w:rPr>
        <w:t xml:space="preserve"> </w:t>
      </w:r>
      <w:proofErr w:type="spellStart"/>
      <w:r w:rsidRPr="007728A1">
        <w:rPr>
          <w:color w:val="000000" w:themeColor="text1"/>
        </w:rPr>
        <w:t>фінансування</w:t>
      </w:r>
      <w:proofErr w:type="spellEnd"/>
      <w:r w:rsidRPr="007728A1">
        <w:rPr>
          <w:color w:val="000000" w:themeColor="text1"/>
        </w:rPr>
        <w:t xml:space="preserve"> </w:t>
      </w:r>
      <w:proofErr w:type="spellStart"/>
      <w:r w:rsidRPr="007728A1">
        <w:rPr>
          <w:color w:val="000000" w:themeColor="text1"/>
        </w:rPr>
        <w:t>витрат</w:t>
      </w:r>
      <w:proofErr w:type="spellEnd"/>
      <w:r w:rsidRPr="007728A1">
        <w:rPr>
          <w:color w:val="000000" w:themeColor="text1"/>
        </w:rPr>
        <w:t xml:space="preserve"> для </w:t>
      </w:r>
      <w:proofErr w:type="spellStart"/>
      <w:r w:rsidRPr="007728A1">
        <w:rPr>
          <w:color w:val="000000" w:themeColor="text1"/>
        </w:rPr>
        <w:t>подальшого</w:t>
      </w:r>
      <w:proofErr w:type="spellEnd"/>
      <w:r w:rsidRPr="007728A1">
        <w:rPr>
          <w:color w:val="000000" w:themeColor="text1"/>
        </w:rPr>
        <w:t xml:space="preserve"> </w:t>
      </w:r>
      <w:proofErr w:type="spellStart"/>
      <w:r w:rsidRPr="007728A1">
        <w:rPr>
          <w:color w:val="000000" w:themeColor="text1"/>
        </w:rPr>
        <w:t>утримання</w:t>
      </w:r>
      <w:proofErr w:type="spellEnd"/>
      <w:r w:rsidRPr="007728A1">
        <w:rPr>
          <w:color w:val="000000" w:themeColor="text1"/>
        </w:rPr>
        <w:t xml:space="preserve"> та </w:t>
      </w:r>
      <w:proofErr w:type="spellStart"/>
      <w:r w:rsidRPr="007728A1">
        <w:rPr>
          <w:color w:val="000000" w:themeColor="text1"/>
        </w:rPr>
        <w:t>використання</w:t>
      </w:r>
      <w:proofErr w:type="spellEnd"/>
      <w:r w:rsidRPr="007728A1">
        <w:rPr>
          <w:color w:val="000000" w:themeColor="text1"/>
        </w:rPr>
        <w:t xml:space="preserve"> </w:t>
      </w:r>
      <w:proofErr w:type="spellStart"/>
      <w:r w:rsidRPr="007728A1">
        <w:rPr>
          <w:color w:val="000000" w:themeColor="text1"/>
        </w:rPr>
        <w:t>об’єкта</w:t>
      </w:r>
      <w:proofErr w:type="spellEnd"/>
      <w:r w:rsidRPr="007728A1">
        <w:rPr>
          <w:color w:val="000000" w:themeColor="text1"/>
        </w:rPr>
        <w:t xml:space="preserve"> </w:t>
      </w:r>
      <w:proofErr w:type="spellStart"/>
      <w:r w:rsidRPr="007728A1">
        <w:rPr>
          <w:color w:val="000000" w:themeColor="text1"/>
        </w:rPr>
        <w:t>передачі</w:t>
      </w:r>
      <w:proofErr w:type="spellEnd"/>
    </w:p>
    <w:p w14:paraId="55AC60C0" w14:textId="77777777" w:rsidR="00865278" w:rsidRPr="007728A1" w:rsidRDefault="00865278" w:rsidP="00865278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Фінансування на утримання майна буде здійснюватися за рахунок коштів бюджету Тростянецької міської територіальної громади. </w:t>
      </w:r>
      <w:proofErr w:type="spellStart"/>
      <w:r w:rsidRPr="007728A1">
        <w:rPr>
          <w:rFonts w:ascii="Times New Roman" w:hAnsi="Times New Roman" w:cs="Times New Roman"/>
          <w:color w:val="000000" w:themeColor="text1"/>
          <w:sz w:val="28"/>
          <w:szCs w:val="28"/>
        </w:rPr>
        <w:t>Орієнтовна</w:t>
      </w:r>
      <w:proofErr w:type="spellEnd"/>
      <w:r w:rsidRPr="007728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сума 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витрат на утримання та </w:t>
      </w:r>
      <w:proofErr w:type="gramStart"/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використання  шкільного</w:t>
      </w:r>
      <w:proofErr w:type="gramEnd"/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автобуса (з/плата водія, технічне обслуговування, дизпаливо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та інше) 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proofErr w:type="spellStart"/>
      <w:r w:rsidRPr="007728A1">
        <w:rPr>
          <w:rFonts w:ascii="Times New Roman" w:hAnsi="Times New Roman" w:cs="Times New Roman"/>
          <w:color w:val="000000" w:themeColor="text1"/>
          <w:sz w:val="28"/>
          <w:szCs w:val="28"/>
        </w:rPr>
        <w:t>рік</w:t>
      </w:r>
      <w:proofErr w:type="spellEnd"/>
      <w:r w:rsidRPr="007728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буде </w:t>
      </w:r>
      <w:proofErr w:type="spellStart"/>
      <w:r w:rsidRPr="007728A1">
        <w:rPr>
          <w:rFonts w:ascii="Times New Roman" w:hAnsi="Times New Roman" w:cs="Times New Roman"/>
          <w:color w:val="000000" w:themeColor="text1"/>
          <w:sz w:val="28"/>
          <w:szCs w:val="28"/>
        </w:rPr>
        <w:t>становити</w:t>
      </w:r>
      <w:proofErr w:type="spellEnd"/>
      <w:r w:rsidRPr="007728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близько 400,00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тис. грн.</w:t>
      </w:r>
    </w:p>
    <w:p w14:paraId="51087ED7" w14:textId="77777777" w:rsidR="00865278" w:rsidRPr="007728A1" w:rsidRDefault="00865278" w:rsidP="00865278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DF6D6D2" w14:textId="77777777" w:rsidR="00865278" w:rsidRPr="007728A1" w:rsidRDefault="00865278" w:rsidP="00865278">
      <w:pPr>
        <w:pStyle w:val="a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7728A1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5. Інформація про відповідність функціонального призначення об’єкта передачі завданням, покладеним на органи місцевого </w:t>
      </w:r>
      <w:proofErr w:type="spellStart"/>
      <w:r w:rsidRPr="007728A1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самовряд</w:t>
      </w:r>
      <w:r w:rsidRPr="007728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ування</w:t>
      </w:r>
      <w:proofErr w:type="spellEnd"/>
    </w:p>
    <w:p w14:paraId="119C1287" w14:textId="77777777" w:rsidR="00865278" w:rsidRPr="007728A1" w:rsidRDefault="00865278" w:rsidP="00865278">
      <w:pPr>
        <w:pStyle w:val="a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5CAA4CB9" w14:textId="65CB2635" w:rsidR="009364CE" w:rsidRPr="007728A1" w:rsidRDefault="00865278" w:rsidP="009364CE">
      <w:pPr>
        <w:spacing w:line="240" w:lineRule="auto"/>
        <w:ind w:firstLine="454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Відповідно до покладених Законом України «Про місцеве самоврядування в Україні» та іншими нормативно</w:t>
      </w:r>
      <w:r w:rsidRPr="007728A1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-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правовими актами на органи місцевого самоврядування завдань, об’єкт передачі за своїми технічними характеристиками може</w:t>
      </w:r>
      <w:r w:rsidR="00C543D8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буде </w:t>
      </w:r>
      <w:r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застосовуватися для перевезення учнів та працівників навчального</w:t>
      </w:r>
      <w:r w:rsidRPr="007728A1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  <w:lang w:val="uk-UA"/>
        </w:rPr>
        <w:t xml:space="preserve"> закладу </w:t>
      </w:r>
      <w:r w:rsidR="00C543D8" w:rsidRPr="007728A1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  <w:lang w:val="uk-UA"/>
        </w:rPr>
        <w:t>–</w:t>
      </w:r>
      <w:r w:rsidRPr="007728A1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C543D8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Солдатська філія Ліцею №</w:t>
      </w:r>
      <w:r w:rsidR="00157F2E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="00C543D8" w:rsidRPr="00772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Тростянецької міської ради.</w:t>
      </w:r>
    </w:p>
    <w:p w14:paraId="3D85BE43" w14:textId="77777777" w:rsidR="001170FC" w:rsidRPr="007728A1" w:rsidRDefault="001170FC" w:rsidP="009364CE">
      <w:pPr>
        <w:spacing w:line="240" w:lineRule="auto"/>
        <w:ind w:firstLine="454"/>
        <w:jc w:val="both"/>
        <w:rPr>
          <w:rFonts w:ascii="Times New Roman" w:hAnsi="Times New Roman" w:cs="Times New Roman"/>
          <w:color w:val="000000" w:themeColor="text1"/>
          <w:sz w:val="14"/>
          <w:szCs w:val="28"/>
          <w:lang w:val="uk-UA"/>
        </w:rPr>
      </w:pPr>
    </w:p>
    <w:p w14:paraId="215D6F79" w14:textId="200FD695" w:rsidR="00351935" w:rsidRPr="007728A1" w:rsidRDefault="00865278" w:rsidP="001170FC">
      <w:pPr>
        <w:spacing w:line="240" w:lineRule="auto"/>
        <w:jc w:val="center"/>
        <w:rPr>
          <w:color w:val="000000" w:themeColor="text1"/>
          <w:lang w:val="ru-RU"/>
        </w:rPr>
      </w:pPr>
      <w:r w:rsidRPr="007728A1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Заступник міського голови   </w:t>
      </w:r>
      <w:bookmarkStart w:id="9" w:name="_GoBack"/>
      <w:bookmarkEnd w:id="9"/>
      <w:r w:rsidRPr="007728A1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Володимир ЗЛЕПКО</w:t>
      </w:r>
    </w:p>
    <w:sectPr w:rsidR="00351935" w:rsidRPr="007728A1" w:rsidSect="002A7B6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ProbaPro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64CD0"/>
    <w:multiLevelType w:val="hybridMultilevel"/>
    <w:tmpl w:val="BB7AD91A"/>
    <w:lvl w:ilvl="0" w:tplc="E0F8225E">
      <w:start w:val="4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226" w:hanging="360"/>
      </w:pPr>
    </w:lvl>
    <w:lvl w:ilvl="2" w:tplc="2000001B" w:tentative="1">
      <w:start w:val="1"/>
      <w:numFmt w:val="lowerRoman"/>
      <w:lvlText w:val="%3."/>
      <w:lvlJc w:val="right"/>
      <w:pPr>
        <w:ind w:left="2946" w:hanging="180"/>
      </w:pPr>
    </w:lvl>
    <w:lvl w:ilvl="3" w:tplc="2000000F" w:tentative="1">
      <w:start w:val="1"/>
      <w:numFmt w:val="decimal"/>
      <w:lvlText w:val="%4."/>
      <w:lvlJc w:val="left"/>
      <w:pPr>
        <w:ind w:left="3666" w:hanging="360"/>
      </w:pPr>
    </w:lvl>
    <w:lvl w:ilvl="4" w:tplc="20000019" w:tentative="1">
      <w:start w:val="1"/>
      <w:numFmt w:val="lowerLetter"/>
      <w:lvlText w:val="%5."/>
      <w:lvlJc w:val="left"/>
      <w:pPr>
        <w:ind w:left="4386" w:hanging="360"/>
      </w:pPr>
    </w:lvl>
    <w:lvl w:ilvl="5" w:tplc="2000001B" w:tentative="1">
      <w:start w:val="1"/>
      <w:numFmt w:val="lowerRoman"/>
      <w:lvlText w:val="%6."/>
      <w:lvlJc w:val="right"/>
      <w:pPr>
        <w:ind w:left="5106" w:hanging="180"/>
      </w:pPr>
    </w:lvl>
    <w:lvl w:ilvl="6" w:tplc="2000000F" w:tentative="1">
      <w:start w:val="1"/>
      <w:numFmt w:val="decimal"/>
      <w:lvlText w:val="%7."/>
      <w:lvlJc w:val="left"/>
      <w:pPr>
        <w:ind w:left="5826" w:hanging="360"/>
      </w:pPr>
    </w:lvl>
    <w:lvl w:ilvl="7" w:tplc="20000019" w:tentative="1">
      <w:start w:val="1"/>
      <w:numFmt w:val="lowerLetter"/>
      <w:lvlText w:val="%8."/>
      <w:lvlJc w:val="left"/>
      <w:pPr>
        <w:ind w:left="6546" w:hanging="360"/>
      </w:pPr>
    </w:lvl>
    <w:lvl w:ilvl="8" w:tplc="2000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 w15:restartNumberingAfterBreak="0">
    <w:nsid w:val="358736E4"/>
    <w:multiLevelType w:val="hybridMultilevel"/>
    <w:tmpl w:val="D8B4078C"/>
    <w:lvl w:ilvl="0" w:tplc="443C2D14">
      <w:start w:val="1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7B6"/>
    <w:rsid w:val="001170FC"/>
    <w:rsid w:val="001352A6"/>
    <w:rsid w:val="00157F2E"/>
    <w:rsid w:val="001D591C"/>
    <w:rsid w:val="00351935"/>
    <w:rsid w:val="00371227"/>
    <w:rsid w:val="003D033E"/>
    <w:rsid w:val="003F1926"/>
    <w:rsid w:val="0053692F"/>
    <w:rsid w:val="007728A1"/>
    <w:rsid w:val="007F1F3E"/>
    <w:rsid w:val="00817BC4"/>
    <w:rsid w:val="00817C47"/>
    <w:rsid w:val="00857AF9"/>
    <w:rsid w:val="00865278"/>
    <w:rsid w:val="008907B6"/>
    <w:rsid w:val="008D4326"/>
    <w:rsid w:val="009364CE"/>
    <w:rsid w:val="00A021EF"/>
    <w:rsid w:val="00A1191D"/>
    <w:rsid w:val="00AE5C79"/>
    <w:rsid w:val="00BC762D"/>
    <w:rsid w:val="00BD0FE0"/>
    <w:rsid w:val="00C0557B"/>
    <w:rsid w:val="00C543D8"/>
    <w:rsid w:val="00D15FC6"/>
    <w:rsid w:val="00D92394"/>
    <w:rsid w:val="00DA0A6C"/>
    <w:rsid w:val="00EE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93710"/>
  <w15:chartTrackingRefBased/>
  <w15:docId w15:val="{D3D46546-8D7E-4AB8-A417-70C1930AF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278"/>
    <w:pPr>
      <w:spacing w:line="254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A119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119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6527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val="uk-UA" w:eastAsia="zh-CN"/>
    </w:rPr>
  </w:style>
  <w:style w:type="character" w:customStyle="1" w:styleId="a4">
    <w:name w:val="Основной текст Знак"/>
    <w:basedOn w:val="a0"/>
    <w:link w:val="a3"/>
    <w:semiHidden/>
    <w:rsid w:val="00865278"/>
    <w:rPr>
      <w:rFonts w:ascii="Times New Roman" w:eastAsia="Times New Roman" w:hAnsi="Times New Roman" w:cs="Times New Roman"/>
      <w:sz w:val="26"/>
      <w:szCs w:val="20"/>
      <w:lang w:val="uk-UA" w:eastAsia="zh-CN"/>
    </w:rPr>
  </w:style>
  <w:style w:type="paragraph" w:styleId="a5">
    <w:name w:val="No Spacing"/>
    <w:uiPriority w:val="1"/>
    <w:qFormat/>
    <w:rsid w:val="00865278"/>
    <w:pPr>
      <w:spacing w:after="0" w:line="240" w:lineRule="auto"/>
    </w:pPr>
  </w:style>
  <w:style w:type="character" w:customStyle="1" w:styleId="11">
    <w:name w:val="Заголовок №1_"/>
    <w:basedOn w:val="a0"/>
    <w:link w:val="12"/>
    <w:uiPriority w:val="99"/>
    <w:locked/>
    <w:rsid w:val="00865278"/>
    <w:rPr>
      <w:rFonts w:ascii="Times New Roman" w:hAnsi="Times New Roman" w:cs="Times New Roman"/>
      <w:b/>
      <w:bCs/>
      <w:sz w:val="28"/>
      <w:szCs w:val="28"/>
    </w:rPr>
  </w:style>
  <w:style w:type="paragraph" w:customStyle="1" w:styleId="12">
    <w:name w:val="Заголовок №1"/>
    <w:basedOn w:val="a"/>
    <w:link w:val="11"/>
    <w:uiPriority w:val="99"/>
    <w:rsid w:val="00865278"/>
    <w:pPr>
      <w:widowControl w:val="0"/>
      <w:spacing w:after="180" w:line="276" w:lineRule="auto"/>
      <w:ind w:firstLine="440"/>
      <w:outlineLvl w:val="0"/>
    </w:pPr>
    <w:rPr>
      <w:rFonts w:ascii="Times New Roman" w:hAnsi="Times New Roman" w:cs="Times New Roman"/>
      <w:b/>
      <w:bCs/>
      <w:sz w:val="28"/>
      <w:szCs w:val="28"/>
      <w:lang w:val="ru-RU"/>
    </w:rPr>
  </w:style>
  <w:style w:type="character" w:customStyle="1" w:styleId="a6">
    <w:name w:val="Інше_"/>
    <w:basedOn w:val="a0"/>
    <w:link w:val="a7"/>
    <w:uiPriority w:val="99"/>
    <w:locked/>
    <w:rsid w:val="00865278"/>
    <w:rPr>
      <w:rFonts w:ascii="Times New Roman" w:hAnsi="Times New Roman" w:cs="Times New Roman"/>
      <w:sz w:val="28"/>
      <w:szCs w:val="28"/>
    </w:rPr>
  </w:style>
  <w:style w:type="paragraph" w:customStyle="1" w:styleId="a7">
    <w:name w:val="Інше"/>
    <w:basedOn w:val="a"/>
    <w:link w:val="a6"/>
    <w:uiPriority w:val="99"/>
    <w:rsid w:val="00865278"/>
    <w:pPr>
      <w:widowControl w:val="0"/>
      <w:spacing w:after="90" w:line="240" w:lineRule="auto"/>
      <w:ind w:firstLine="400"/>
    </w:pPr>
    <w:rPr>
      <w:rFonts w:ascii="Times New Roman" w:hAnsi="Times New Roman" w:cs="Times New Roman"/>
      <w:sz w:val="28"/>
      <w:szCs w:val="28"/>
      <w:lang w:val="ru-RU"/>
    </w:rPr>
  </w:style>
  <w:style w:type="character" w:styleId="a8">
    <w:name w:val="Emphasis"/>
    <w:basedOn w:val="a0"/>
    <w:uiPriority w:val="20"/>
    <w:qFormat/>
    <w:rsid w:val="00865278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A1191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1191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D92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92394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8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7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1659</Words>
  <Characters>9461</Characters>
  <Application>Microsoft Office Word</Application>
  <DocSecurity>0</DocSecurity>
  <Lines>78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7</cp:revision>
  <cp:lastPrinted>2025-07-04T08:39:00Z</cp:lastPrinted>
  <dcterms:created xsi:type="dcterms:W3CDTF">2025-07-02T08:27:00Z</dcterms:created>
  <dcterms:modified xsi:type="dcterms:W3CDTF">2025-07-08T13:11:00Z</dcterms:modified>
</cp:coreProperties>
</file>